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D4F55" w14:textId="77777777" w:rsidR="007C09A8" w:rsidRPr="00040CDC" w:rsidRDefault="007C09A8" w:rsidP="007C09A8">
      <w:pPr>
        <w:tabs>
          <w:tab w:val="left" w:pos="1080"/>
        </w:tabs>
        <w:jc w:val="both"/>
        <w:rPr>
          <w:rFonts w:ascii="Verdana" w:hAnsi="Verdana"/>
          <w:b/>
          <w:bCs/>
          <w:sz w:val="20"/>
          <w:szCs w:val="20"/>
        </w:rPr>
      </w:pPr>
      <w:r w:rsidRPr="00040CDC">
        <w:rPr>
          <w:rFonts w:ascii="Verdana" w:hAnsi="Verdana"/>
          <w:b/>
          <w:bCs/>
          <w:sz w:val="20"/>
          <w:szCs w:val="20"/>
        </w:rPr>
        <w:t xml:space="preserve">SUSTAINABILITY </w:t>
      </w:r>
      <w:r w:rsidRPr="00040CDC">
        <w:rPr>
          <w:rFonts w:ascii="Verdana" w:hAnsi="Verdana"/>
          <w:b/>
          <w:bCs/>
          <w:sz w:val="20"/>
          <w:szCs w:val="20"/>
          <w:lang w:val="en-GB"/>
        </w:rPr>
        <w:t xml:space="preserve">BANKING </w:t>
      </w:r>
      <w:r w:rsidRPr="00040CDC">
        <w:rPr>
          <w:rFonts w:ascii="Verdana" w:hAnsi="Verdana"/>
          <w:b/>
          <w:bCs/>
          <w:sz w:val="20"/>
          <w:szCs w:val="20"/>
        </w:rPr>
        <w:t>REPORT</w:t>
      </w:r>
    </w:p>
    <w:p w14:paraId="23396A8A" w14:textId="77777777" w:rsidR="007C09A8" w:rsidRPr="00040CDC" w:rsidRDefault="007C09A8" w:rsidP="007C09A8">
      <w:pPr>
        <w:jc w:val="both"/>
        <w:rPr>
          <w:rFonts w:ascii="Verdana" w:hAnsi="Verdana"/>
          <w:sz w:val="20"/>
          <w:szCs w:val="20"/>
        </w:rPr>
      </w:pPr>
      <w:r>
        <w:rPr>
          <w:rFonts w:ascii="Verdana" w:hAnsi="Verdana"/>
          <w:sz w:val="20"/>
          <w:szCs w:val="20"/>
          <w:lang w:val="en-GB"/>
        </w:rPr>
        <w:t>The Bank</w:t>
      </w:r>
      <w:r w:rsidRPr="00040CDC">
        <w:rPr>
          <w:rFonts w:ascii="Verdana" w:hAnsi="Verdana"/>
          <w:sz w:val="20"/>
          <w:szCs w:val="20"/>
        </w:rPr>
        <w:t xml:space="preserve"> adopts a two-pronged approach to sustainability through:</w:t>
      </w:r>
    </w:p>
    <w:p w14:paraId="6CB8F0F2" w14:textId="77777777" w:rsidR="007C09A8" w:rsidRPr="00040CDC" w:rsidRDefault="007C09A8" w:rsidP="007C09A8">
      <w:pPr>
        <w:pStyle w:val="ListParagraph"/>
        <w:numPr>
          <w:ilvl w:val="0"/>
          <w:numId w:val="7"/>
        </w:numPr>
        <w:jc w:val="both"/>
        <w:rPr>
          <w:rFonts w:ascii="Verdana" w:hAnsi="Verdana"/>
          <w:sz w:val="20"/>
          <w:szCs w:val="20"/>
        </w:rPr>
      </w:pPr>
      <w:r w:rsidRPr="00040CDC">
        <w:rPr>
          <w:rFonts w:ascii="Verdana" w:hAnsi="Verdana"/>
          <w:sz w:val="20"/>
          <w:szCs w:val="20"/>
        </w:rPr>
        <w:t xml:space="preserve">actions the Bank commits to take to embed sustainability into its business practices and policies </w:t>
      </w:r>
      <w:proofErr w:type="gramStart"/>
      <w:r w:rsidRPr="00040CDC">
        <w:rPr>
          <w:rFonts w:ascii="Verdana" w:hAnsi="Verdana"/>
          <w:sz w:val="20"/>
          <w:szCs w:val="20"/>
        </w:rPr>
        <w:t>and;</w:t>
      </w:r>
      <w:proofErr w:type="gramEnd"/>
    </w:p>
    <w:p w14:paraId="0E005254" w14:textId="77777777" w:rsidR="007C09A8" w:rsidRPr="00040CDC" w:rsidRDefault="007C09A8" w:rsidP="007C09A8">
      <w:pPr>
        <w:pStyle w:val="ListParagraph"/>
        <w:numPr>
          <w:ilvl w:val="0"/>
          <w:numId w:val="7"/>
        </w:numPr>
        <w:jc w:val="both"/>
        <w:rPr>
          <w:rFonts w:ascii="Verdana" w:hAnsi="Verdana"/>
          <w:sz w:val="20"/>
          <w:szCs w:val="20"/>
        </w:rPr>
      </w:pPr>
      <w:r w:rsidRPr="00040CDC">
        <w:rPr>
          <w:rFonts w:ascii="Verdana" w:hAnsi="Verdana"/>
          <w:sz w:val="20"/>
          <w:szCs w:val="20"/>
        </w:rPr>
        <w:t>actions intended to influence other stakeholders to promote sustainability.</w:t>
      </w:r>
    </w:p>
    <w:p w14:paraId="3D630EE6" w14:textId="77777777" w:rsidR="007C09A8" w:rsidRPr="00040CDC" w:rsidRDefault="007C09A8" w:rsidP="007C09A8">
      <w:pPr>
        <w:jc w:val="both"/>
        <w:rPr>
          <w:rFonts w:ascii="Verdana" w:hAnsi="Verdana"/>
          <w:sz w:val="20"/>
          <w:szCs w:val="20"/>
        </w:rPr>
      </w:pPr>
      <w:r w:rsidRPr="00040CDC">
        <w:rPr>
          <w:rFonts w:ascii="Verdana" w:hAnsi="Verdana"/>
          <w:sz w:val="20"/>
          <w:szCs w:val="20"/>
        </w:rPr>
        <w:t>At GMB, we understand that our business activities and operations impact on the environment and the society in which we operate. Hence, our sustainability approach has been tailored to proactively incorporate sustainability principles into our business dealings with our clients as well as our internal practices and operations. This approach has enabled us to effectively manage the environmental and social risks associated with our business interactions and internal operations.</w:t>
      </w:r>
    </w:p>
    <w:p w14:paraId="1C3F51BE" w14:textId="77777777" w:rsidR="007C09A8" w:rsidRPr="00040CDC" w:rsidRDefault="007C09A8" w:rsidP="007C09A8">
      <w:pPr>
        <w:jc w:val="both"/>
        <w:rPr>
          <w:rFonts w:ascii="Verdana" w:hAnsi="Verdana"/>
          <w:b/>
          <w:bCs/>
          <w:sz w:val="20"/>
          <w:szCs w:val="20"/>
        </w:rPr>
      </w:pPr>
      <w:r w:rsidRPr="00040CDC">
        <w:rPr>
          <w:rFonts w:ascii="Verdana" w:hAnsi="Verdana"/>
          <w:b/>
          <w:bCs/>
          <w:sz w:val="20"/>
          <w:szCs w:val="20"/>
        </w:rPr>
        <w:t>OUR SUSTAINABILITY GOALS</w:t>
      </w:r>
    </w:p>
    <w:p w14:paraId="442FA4BD" w14:textId="77777777" w:rsidR="007C09A8" w:rsidRPr="00040CDC" w:rsidRDefault="007C09A8" w:rsidP="007C09A8">
      <w:pPr>
        <w:jc w:val="both"/>
        <w:rPr>
          <w:rFonts w:ascii="Verdana" w:hAnsi="Verdana"/>
          <w:sz w:val="20"/>
          <w:szCs w:val="20"/>
        </w:rPr>
      </w:pPr>
      <w:r w:rsidRPr="00040CDC">
        <w:rPr>
          <w:rFonts w:ascii="Verdana" w:hAnsi="Verdana"/>
          <w:sz w:val="20"/>
          <w:szCs w:val="20"/>
        </w:rPr>
        <w:t xml:space="preserve"> </w:t>
      </w:r>
      <w:r>
        <w:rPr>
          <w:rFonts w:ascii="Verdana" w:hAnsi="Verdana"/>
          <w:sz w:val="20"/>
          <w:szCs w:val="20"/>
          <w:lang w:val="en-GB"/>
        </w:rPr>
        <w:t xml:space="preserve">For the financial year </w:t>
      </w:r>
      <w:r w:rsidRPr="00040CDC">
        <w:rPr>
          <w:rFonts w:ascii="Verdana" w:hAnsi="Verdana"/>
          <w:sz w:val="20"/>
          <w:szCs w:val="20"/>
        </w:rPr>
        <w:t>2021, the Board approved the Bank’s Sustainability Goals</w:t>
      </w:r>
      <w:r>
        <w:rPr>
          <w:rFonts w:ascii="Verdana" w:hAnsi="Verdana"/>
          <w:sz w:val="20"/>
          <w:szCs w:val="20"/>
          <w:lang w:val="en-US"/>
        </w:rPr>
        <w:t xml:space="preserve"> which</w:t>
      </w:r>
      <w:r>
        <w:rPr>
          <w:rFonts w:ascii="Verdana" w:hAnsi="Verdana"/>
          <w:sz w:val="20"/>
          <w:szCs w:val="20"/>
          <w:lang w:val="en-GB"/>
        </w:rPr>
        <w:t xml:space="preserve"> covered</w:t>
      </w:r>
      <w:r w:rsidRPr="00040CDC">
        <w:rPr>
          <w:rFonts w:ascii="Verdana" w:hAnsi="Verdana"/>
          <w:sz w:val="20"/>
          <w:szCs w:val="20"/>
        </w:rPr>
        <w:t xml:space="preserve"> the following themes:</w:t>
      </w:r>
    </w:p>
    <w:p w14:paraId="72CFC1C5" w14:textId="77777777" w:rsidR="007C09A8" w:rsidRPr="00040CDC" w:rsidRDefault="007C09A8" w:rsidP="007C09A8">
      <w:pPr>
        <w:pStyle w:val="ListParagraph"/>
        <w:numPr>
          <w:ilvl w:val="0"/>
          <w:numId w:val="8"/>
        </w:numPr>
        <w:jc w:val="both"/>
        <w:rPr>
          <w:rFonts w:ascii="Verdana" w:hAnsi="Verdana"/>
          <w:sz w:val="20"/>
          <w:szCs w:val="20"/>
        </w:rPr>
      </w:pPr>
      <w:r w:rsidRPr="00040CDC">
        <w:rPr>
          <w:rFonts w:ascii="Verdana" w:hAnsi="Verdana"/>
          <w:b/>
          <w:bCs/>
          <w:sz w:val="20"/>
          <w:szCs w:val="20"/>
        </w:rPr>
        <w:t>Cut emissions</w:t>
      </w:r>
    </w:p>
    <w:p w14:paraId="27499DFA" w14:textId="77777777" w:rsidR="007C09A8" w:rsidRPr="00040CDC" w:rsidRDefault="007C09A8" w:rsidP="007C09A8">
      <w:pPr>
        <w:jc w:val="both"/>
        <w:rPr>
          <w:rFonts w:ascii="Verdana" w:hAnsi="Verdana"/>
          <w:sz w:val="20"/>
          <w:szCs w:val="20"/>
        </w:rPr>
      </w:pPr>
      <w:r w:rsidRPr="00040CDC">
        <w:rPr>
          <w:rFonts w:ascii="Verdana" w:hAnsi="Verdana"/>
          <w:sz w:val="20"/>
          <w:szCs w:val="20"/>
        </w:rPr>
        <w:t>Efforts to achieve this as approved by the Board include the following:</w:t>
      </w:r>
    </w:p>
    <w:p w14:paraId="4E3E3997" w14:textId="77777777" w:rsidR="007C09A8" w:rsidRPr="00040CDC" w:rsidRDefault="007C09A8" w:rsidP="007C09A8">
      <w:pPr>
        <w:numPr>
          <w:ilvl w:val="0"/>
          <w:numId w:val="5"/>
        </w:numPr>
        <w:tabs>
          <w:tab w:val="left" w:pos="720"/>
        </w:tabs>
        <w:spacing w:after="0"/>
        <w:jc w:val="both"/>
        <w:rPr>
          <w:rFonts w:ascii="Verdana" w:hAnsi="Verdana"/>
          <w:sz w:val="20"/>
          <w:szCs w:val="20"/>
        </w:rPr>
      </w:pPr>
      <w:r w:rsidRPr="00040CDC">
        <w:rPr>
          <w:rFonts w:ascii="Verdana" w:hAnsi="Verdana"/>
          <w:sz w:val="20"/>
          <w:szCs w:val="20"/>
        </w:rPr>
        <w:t>Reducing our business travel emissions by 50% </w:t>
      </w:r>
    </w:p>
    <w:p w14:paraId="4434316B" w14:textId="77777777" w:rsidR="007C09A8" w:rsidRPr="00040CDC" w:rsidRDefault="007C09A8" w:rsidP="007C09A8">
      <w:pPr>
        <w:numPr>
          <w:ilvl w:val="0"/>
          <w:numId w:val="5"/>
        </w:numPr>
        <w:tabs>
          <w:tab w:val="left" w:pos="720"/>
        </w:tabs>
        <w:spacing w:after="0"/>
        <w:jc w:val="both"/>
        <w:rPr>
          <w:rFonts w:ascii="Verdana" w:hAnsi="Verdana"/>
          <w:sz w:val="20"/>
          <w:szCs w:val="20"/>
        </w:rPr>
      </w:pPr>
      <w:r w:rsidRPr="00040CDC">
        <w:rPr>
          <w:rFonts w:ascii="Verdana" w:hAnsi="Verdana"/>
          <w:sz w:val="20"/>
          <w:szCs w:val="20"/>
        </w:rPr>
        <w:t xml:space="preserve">Sourcing 100% renewable energy </w:t>
      </w:r>
      <w:r>
        <w:rPr>
          <w:rFonts w:ascii="Verdana" w:hAnsi="Verdana"/>
          <w:sz w:val="20"/>
          <w:szCs w:val="20"/>
          <w:lang w:val="en-GB"/>
        </w:rPr>
        <w:t xml:space="preserve">and energy saving initiatives </w:t>
      </w:r>
      <w:r w:rsidRPr="00040CDC">
        <w:rPr>
          <w:rFonts w:ascii="Verdana" w:hAnsi="Verdana"/>
          <w:sz w:val="20"/>
          <w:szCs w:val="20"/>
        </w:rPr>
        <w:t>for our buildings </w:t>
      </w:r>
    </w:p>
    <w:p w14:paraId="2158AE5D" w14:textId="77777777" w:rsidR="007C09A8" w:rsidRPr="00040CDC" w:rsidRDefault="007C09A8" w:rsidP="007C09A8">
      <w:pPr>
        <w:numPr>
          <w:ilvl w:val="0"/>
          <w:numId w:val="5"/>
        </w:numPr>
        <w:tabs>
          <w:tab w:val="left" w:pos="720"/>
        </w:tabs>
        <w:spacing w:after="0"/>
        <w:jc w:val="both"/>
        <w:rPr>
          <w:rFonts w:ascii="Verdana" w:hAnsi="Verdana"/>
          <w:sz w:val="20"/>
          <w:szCs w:val="20"/>
        </w:rPr>
      </w:pPr>
      <w:r>
        <w:rPr>
          <w:rFonts w:ascii="Verdana" w:hAnsi="Verdana"/>
          <w:sz w:val="20"/>
          <w:szCs w:val="20"/>
          <w:lang w:val="en-GB"/>
        </w:rPr>
        <w:t xml:space="preserve">Plan to convert </w:t>
      </w:r>
      <w:r w:rsidRPr="00040CDC">
        <w:rPr>
          <w:rFonts w:ascii="Verdana" w:hAnsi="Verdana"/>
          <w:sz w:val="20"/>
          <w:szCs w:val="20"/>
        </w:rPr>
        <w:t xml:space="preserve">  of our fleet to hybrid and electric vehicles as these vehicles become more available in the country </w:t>
      </w:r>
    </w:p>
    <w:p w14:paraId="6225ED1D" w14:textId="77777777" w:rsidR="007C09A8" w:rsidRPr="00040CDC" w:rsidRDefault="007C09A8" w:rsidP="007C09A8">
      <w:pPr>
        <w:numPr>
          <w:ilvl w:val="0"/>
          <w:numId w:val="5"/>
        </w:numPr>
        <w:tabs>
          <w:tab w:val="left" w:pos="720"/>
        </w:tabs>
        <w:spacing w:after="0"/>
        <w:jc w:val="both"/>
        <w:rPr>
          <w:rFonts w:ascii="Verdana" w:hAnsi="Verdana"/>
          <w:sz w:val="20"/>
          <w:szCs w:val="20"/>
        </w:rPr>
      </w:pPr>
      <w:r w:rsidRPr="00040CDC">
        <w:rPr>
          <w:rFonts w:ascii="Verdana" w:hAnsi="Verdana"/>
          <w:sz w:val="20"/>
          <w:szCs w:val="20"/>
        </w:rPr>
        <w:t xml:space="preserve">Engaging with our major suppliers with the goal of having two-thirds of them </w:t>
      </w:r>
      <w:r>
        <w:rPr>
          <w:rFonts w:ascii="Verdana" w:hAnsi="Verdana"/>
          <w:sz w:val="20"/>
          <w:szCs w:val="20"/>
          <w:lang w:val="en-GB"/>
        </w:rPr>
        <w:t>meeting carbon emission reduction targets</w:t>
      </w:r>
    </w:p>
    <w:p w14:paraId="64066EBD" w14:textId="77777777" w:rsidR="007C09A8" w:rsidRDefault="007C09A8" w:rsidP="007C09A8">
      <w:pPr>
        <w:numPr>
          <w:ilvl w:val="0"/>
          <w:numId w:val="5"/>
        </w:numPr>
        <w:tabs>
          <w:tab w:val="left" w:pos="720"/>
        </w:tabs>
        <w:spacing w:after="0"/>
        <w:jc w:val="both"/>
        <w:rPr>
          <w:rFonts w:ascii="Verdana" w:hAnsi="Verdana"/>
          <w:sz w:val="20"/>
          <w:szCs w:val="20"/>
        </w:rPr>
      </w:pPr>
      <w:r w:rsidRPr="00040CDC">
        <w:rPr>
          <w:rFonts w:ascii="Verdana" w:hAnsi="Verdana"/>
          <w:sz w:val="20"/>
          <w:szCs w:val="20"/>
        </w:rPr>
        <w:t xml:space="preserve">Investing in </w:t>
      </w:r>
      <w:r>
        <w:rPr>
          <w:rFonts w:ascii="Verdana" w:hAnsi="Verdana"/>
          <w:sz w:val="20"/>
          <w:szCs w:val="20"/>
          <w:lang w:val="en-GB"/>
        </w:rPr>
        <w:t xml:space="preserve">environment </w:t>
      </w:r>
      <w:proofErr w:type="gramStart"/>
      <w:r>
        <w:rPr>
          <w:rFonts w:ascii="Verdana" w:hAnsi="Verdana"/>
          <w:sz w:val="20"/>
          <w:szCs w:val="20"/>
          <w:lang w:val="en-GB"/>
        </w:rPr>
        <w:t xml:space="preserve">sustaining </w:t>
      </w:r>
      <w:r w:rsidRPr="00040CDC">
        <w:rPr>
          <w:rFonts w:ascii="Verdana" w:hAnsi="Verdana"/>
          <w:sz w:val="20"/>
          <w:szCs w:val="20"/>
        </w:rPr>
        <w:t xml:space="preserve"> market</w:t>
      </w:r>
      <w:proofErr w:type="gramEnd"/>
      <w:r w:rsidRPr="00040CDC">
        <w:rPr>
          <w:rFonts w:ascii="Verdana" w:hAnsi="Verdana"/>
          <w:sz w:val="20"/>
          <w:szCs w:val="20"/>
        </w:rPr>
        <w:t xml:space="preserve"> solutions for emissions we cannot eliminate</w:t>
      </w:r>
    </w:p>
    <w:p w14:paraId="65D33681" w14:textId="77777777" w:rsidR="007C09A8" w:rsidRPr="00040CDC" w:rsidRDefault="007C09A8" w:rsidP="007C09A8">
      <w:pPr>
        <w:spacing w:after="0"/>
        <w:ind w:left="720"/>
        <w:jc w:val="both"/>
        <w:rPr>
          <w:rFonts w:ascii="Verdana" w:hAnsi="Verdana"/>
          <w:sz w:val="20"/>
          <w:szCs w:val="20"/>
        </w:rPr>
      </w:pPr>
    </w:p>
    <w:p w14:paraId="72DED7A4" w14:textId="77777777" w:rsidR="007C09A8" w:rsidRPr="00040CDC" w:rsidRDefault="007C09A8" w:rsidP="007C09A8">
      <w:pPr>
        <w:pStyle w:val="ListParagraph"/>
        <w:numPr>
          <w:ilvl w:val="0"/>
          <w:numId w:val="8"/>
        </w:numPr>
        <w:jc w:val="both"/>
        <w:rPr>
          <w:rFonts w:ascii="Verdana" w:hAnsi="Verdana"/>
          <w:sz w:val="20"/>
          <w:szCs w:val="20"/>
        </w:rPr>
      </w:pPr>
      <w:r w:rsidRPr="00040CDC">
        <w:rPr>
          <w:rFonts w:ascii="Verdana" w:hAnsi="Verdana"/>
          <w:b/>
          <w:bCs/>
          <w:sz w:val="20"/>
          <w:szCs w:val="20"/>
        </w:rPr>
        <w:t>Embed Sustainability</w:t>
      </w:r>
      <w:r w:rsidRPr="00040CDC">
        <w:rPr>
          <w:rFonts w:ascii="Verdana" w:hAnsi="Verdana"/>
          <w:sz w:val="20"/>
          <w:szCs w:val="20"/>
        </w:rPr>
        <w:t xml:space="preserve"> </w:t>
      </w:r>
    </w:p>
    <w:p w14:paraId="6A03942E" w14:textId="77777777" w:rsidR="007C09A8" w:rsidRPr="00040CDC" w:rsidRDefault="007C09A8" w:rsidP="007C09A8">
      <w:pPr>
        <w:jc w:val="both"/>
        <w:rPr>
          <w:rFonts w:ascii="Verdana" w:hAnsi="Verdana"/>
          <w:sz w:val="20"/>
          <w:szCs w:val="20"/>
        </w:rPr>
      </w:pPr>
      <w:r w:rsidRPr="00040CDC">
        <w:rPr>
          <w:rFonts w:ascii="Verdana" w:hAnsi="Verdana"/>
          <w:sz w:val="20"/>
          <w:szCs w:val="20"/>
        </w:rPr>
        <w:t xml:space="preserve">The Bank recognizes that appropriate tone at the top, Board and Senior Management support as well as appropriate governance structure is key to the successful operationalization of the Sustainable Banking Principles. We recognize that we must align our climate policies, practices, and actions across our organization. </w:t>
      </w:r>
    </w:p>
    <w:p w14:paraId="26588E3E" w14:textId="77777777" w:rsidR="007C09A8" w:rsidRPr="00040CDC" w:rsidRDefault="007C09A8" w:rsidP="007C09A8">
      <w:pPr>
        <w:jc w:val="both"/>
        <w:rPr>
          <w:rFonts w:ascii="Verdana" w:hAnsi="Verdana"/>
          <w:sz w:val="20"/>
          <w:szCs w:val="20"/>
        </w:rPr>
      </w:pPr>
      <w:r w:rsidRPr="00040CDC">
        <w:rPr>
          <w:rFonts w:ascii="Verdana" w:hAnsi="Verdana"/>
          <w:sz w:val="20"/>
          <w:szCs w:val="20"/>
        </w:rPr>
        <w:t>The Board approved the following action plans to achieve this goal:</w:t>
      </w:r>
    </w:p>
    <w:p w14:paraId="2E5598B9" w14:textId="77777777" w:rsidR="007C09A8" w:rsidRPr="00040CDC" w:rsidRDefault="007C09A8" w:rsidP="007C09A8">
      <w:pPr>
        <w:numPr>
          <w:ilvl w:val="0"/>
          <w:numId w:val="6"/>
        </w:numPr>
        <w:tabs>
          <w:tab w:val="left" w:pos="720"/>
        </w:tabs>
        <w:spacing w:after="0"/>
        <w:jc w:val="both"/>
        <w:rPr>
          <w:rFonts w:ascii="Verdana" w:hAnsi="Verdana"/>
          <w:sz w:val="20"/>
          <w:szCs w:val="20"/>
        </w:rPr>
      </w:pPr>
      <w:r w:rsidRPr="00040CDC">
        <w:rPr>
          <w:rFonts w:ascii="Verdana" w:hAnsi="Verdana"/>
          <w:sz w:val="20"/>
          <w:szCs w:val="20"/>
        </w:rPr>
        <w:t>Designating a Board member to be responsible for sustainability initiatives across the Bank</w:t>
      </w:r>
    </w:p>
    <w:p w14:paraId="24D0AD87" w14:textId="77777777" w:rsidR="007C09A8" w:rsidRPr="00040CDC" w:rsidRDefault="007C09A8" w:rsidP="007C09A8">
      <w:pPr>
        <w:numPr>
          <w:ilvl w:val="0"/>
          <w:numId w:val="6"/>
        </w:numPr>
        <w:tabs>
          <w:tab w:val="left" w:pos="720"/>
        </w:tabs>
        <w:spacing w:after="0"/>
        <w:jc w:val="both"/>
        <w:rPr>
          <w:rFonts w:ascii="Verdana" w:hAnsi="Verdana"/>
          <w:sz w:val="20"/>
          <w:szCs w:val="20"/>
        </w:rPr>
      </w:pPr>
      <w:proofErr w:type="spellStart"/>
      <w:r w:rsidRPr="00040CDC">
        <w:rPr>
          <w:rFonts w:ascii="Verdana" w:hAnsi="Verdana"/>
          <w:sz w:val="20"/>
          <w:szCs w:val="20"/>
        </w:rPr>
        <w:t>Prioritiz</w:t>
      </w:r>
      <w:r>
        <w:rPr>
          <w:rFonts w:ascii="Verdana" w:hAnsi="Verdana"/>
          <w:sz w:val="20"/>
          <w:szCs w:val="20"/>
          <w:lang w:val="en-GB"/>
        </w:rPr>
        <w:t>ing</w:t>
      </w:r>
      <w:proofErr w:type="spellEnd"/>
      <w:r w:rsidRPr="00040CDC">
        <w:rPr>
          <w:rFonts w:ascii="Verdana" w:hAnsi="Verdana"/>
          <w:sz w:val="20"/>
          <w:szCs w:val="20"/>
        </w:rPr>
        <w:t xml:space="preserve"> discussion of climate change on executive agendas</w:t>
      </w:r>
    </w:p>
    <w:p w14:paraId="749DCFFC" w14:textId="77777777" w:rsidR="007C09A8" w:rsidRPr="00040CDC" w:rsidRDefault="007C09A8" w:rsidP="007C09A8">
      <w:pPr>
        <w:numPr>
          <w:ilvl w:val="0"/>
          <w:numId w:val="6"/>
        </w:numPr>
        <w:tabs>
          <w:tab w:val="left" w:pos="720"/>
        </w:tabs>
        <w:spacing w:after="0"/>
        <w:jc w:val="both"/>
        <w:rPr>
          <w:rFonts w:ascii="Verdana" w:hAnsi="Verdana"/>
          <w:sz w:val="20"/>
          <w:szCs w:val="20"/>
        </w:rPr>
      </w:pPr>
      <w:r w:rsidRPr="00040CDC">
        <w:rPr>
          <w:rFonts w:ascii="Verdana" w:hAnsi="Verdana"/>
          <w:sz w:val="20"/>
          <w:szCs w:val="20"/>
        </w:rPr>
        <w:t>Consider</w:t>
      </w:r>
      <w:proofErr w:type="spellStart"/>
      <w:r>
        <w:rPr>
          <w:rFonts w:ascii="Verdana" w:hAnsi="Verdana"/>
          <w:sz w:val="20"/>
          <w:szCs w:val="20"/>
          <w:lang w:val="en-GB"/>
        </w:rPr>
        <w:t>ing</w:t>
      </w:r>
      <w:proofErr w:type="spellEnd"/>
      <w:r w:rsidRPr="00040CDC">
        <w:rPr>
          <w:rFonts w:ascii="Verdana" w:hAnsi="Verdana"/>
          <w:sz w:val="20"/>
          <w:szCs w:val="20"/>
        </w:rPr>
        <w:t xml:space="preserve"> gender-inclusive workplace culture in </w:t>
      </w:r>
      <w:r>
        <w:rPr>
          <w:rFonts w:ascii="Verdana" w:hAnsi="Verdana"/>
          <w:sz w:val="20"/>
          <w:szCs w:val="20"/>
          <w:lang w:val="en-GB"/>
        </w:rPr>
        <w:t xml:space="preserve">the </w:t>
      </w:r>
      <w:r w:rsidRPr="00040CDC">
        <w:rPr>
          <w:rFonts w:ascii="Verdana" w:hAnsi="Verdana"/>
          <w:sz w:val="20"/>
          <w:szCs w:val="20"/>
        </w:rPr>
        <w:t xml:space="preserve">Human Capital Policy  </w:t>
      </w:r>
    </w:p>
    <w:p w14:paraId="6540DC5F" w14:textId="77777777" w:rsidR="007C09A8" w:rsidRPr="00040CDC" w:rsidRDefault="007C09A8" w:rsidP="007C09A8">
      <w:pPr>
        <w:numPr>
          <w:ilvl w:val="0"/>
          <w:numId w:val="6"/>
        </w:numPr>
        <w:tabs>
          <w:tab w:val="left" w:pos="720"/>
        </w:tabs>
        <w:spacing w:after="0"/>
        <w:jc w:val="both"/>
        <w:rPr>
          <w:rFonts w:ascii="Verdana" w:hAnsi="Verdana"/>
          <w:sz w:val="20"/>
          <w:szCs w:val="20"/>
        </w:rPr>
      </w:pPr>
      <w:proofErr w:type="spellStart"/>
      <w:r w:rsidRPr="00040CDC">
        <w:rPr>
          <w:rFonts w:ascii="Verdana" w:hAnsi="Verdana"/>
          <w:sz w:val="20"/>
          <w:szCs w:val="20"/>
        </w:rPr>
        <w:t>Embedd</w:t>
      </w:r>
      <w:r>
        <w:rPr>
          <w:rFonts w:ascii="Verdana" w:hAnsi="Verdana"/>
          <w:sz w:val="20"/>
          <w:szCs w:val="20"/>
          <w:lang w:val="en-GB"/>
        </w:rPr>
        <w:t>ing</w:t>
      </w:r>
      <w:proofErr w:type="spellEnd"/>
      <w:r>
        <w:rPr>
          <w:rFonts w:ascii="Verdana" w:hAnsi="Verdana"/>
          <w:sz w:val="20"/>
          <w:szCs w:val="20"/>
          <w:lang w:val="en-GB"/>
        </w:rPr>
        <w:t xml:space="preserve"> </w:t>
      </w:r>
      <w:r w:rsidRPr="00040CDC">
        <w:rPr>
          <w:rFonts w:ascii="Verdana" w:hAnsi="Verdana"/>
          <w:sz w:val="20"/>
          <w:szCs w:val="20"/>
        </w:rPr>
        <w:t>climate-smart considerations into decisions on office operations, real estate, and investments</w:t>
      </w:r>
    </w:p>
    <w:p w14:paraId="04532306" w14:textId="77777777" w:rsidR="007C09A8" w:rsidRPr="00040CDC" w:rsidRDefault="007C09A8" w:rsidP="007C09A8">
      <w:pPr>
        <w:numPr>
          <w:ilvl w:val="0"/>
          <w:numId w:val="6"/>
        </w:numPr>
        <w:tabs>
          <w:tab w:val="left" w:pos="720"/>
        </w:tabs>
        <w:spacing w:after="0"/>
        <w:jc w:val="both"/>
        <w:rPr>
          <w:rFonts w:ascii="Verdana" w:hAnsi="Verdana"/>
          <w:sz w:val="20"/>
          <w:szCs w:val="20"/>
        </w:rPr>
      </w:pPr>
      <w:r w:rsidRPr="00040CDC">
        <w:rPr>
          <w:rFonts w:ascii="Verdana" w:hAnsi="Verdana"/>
          <w:sz w:val="20"/>
          <w:szCs w:val="20"/>
        </w:rPr>
        <w:t xml:space="preserve">Continuing to report our annual emissions externally for transparency and accountability </w:t>
      </w:r>
    </w:p>
    <w:p w14:paraId="04734FFC" w14:textId="77777777" w:rsidR="007C09A8" w:rsidRDefault="007C09A8" w:rsidP="007C09A8">
      <w:pPr>
        <w:numPr>
          <w:ilvl w:val="0"/>
          <w:numId w:val="6"/>
        </w:numPr>
        <w:tabs>
          <w:tab w:val="left" w:pos="720"/>
        </w:tabs>
        <w:spacing w:after="0"/>
        <w:jc w:val="both"/>
        <w:rPr>
          <w:rFonts w:ascii="Verdana" w:hAnsi="Verdana"/>
          <w:sz w:val="20"/>
          <w:szCs w:val="20"/>
        </w:rPr>
      </w:pPr>
      <w:r w:rsidRPr="00040CDC">
        <w:rPr>
          <w:rFonts w:ascii="Verdana" w:hAnsi="Verdana"/>
          <w:sz w:val="20"/>
          <w:szCs w:val="20"/>
        </w:rPr>
        <w:t>Development of Sustainability Policy and Sustainability Committee Charter to drive the implementation of the sustainable banking principles.</w:t>
      </w:r>
    </w:p>
    <w:p w14:paraId="56D02FDE" w14:textId="77777777" w:rsidR="007C09A8" w:rsidRPr="00040CDC" w:rsidRDefault="007C09A8" w:rsidP="007C09A8">
      <w:pPr>
        <w:spacing w:after="0"/>
        <w:ind w:left="720"/>
        <w:jc w:val="both"/>
        <w:rPr>
          <w:rFonts w:ascii="Verdana" w:hAnsi="Verdana"/>
          <w:sz w:val="20"/>
          <w:szCs w:val="20"/>
        </w:rPr>
      </w:pPr>
    </w:p>
    <w:p w14:paraId="0BC92FC5" w14:textId="77777777" w:rsidR="007C09A8" w:rsidRPr="00040CDC" w:rsidRDefault="007C09A8" w:rsidP="007C09A8">
      <w:pPr>
        <w:pStyle w:val="ListParagraph"/>
        <w:numPr>
          <w:ilvl w:val="0"/>
          <w:numId w:val="8"/>
        </w:numPr>
        <w:ind w:left="450"/>
        <w:jc w:val="both"/>
        <w:rPr>
          <w:rFonts w:ascii="Verdana" w:hAnsi="Verdana"/>
          <w:sz w:val="20"/>
          <w:szCs w:val="20"/>
        </w:rPr>
      </w:pPr>
      <w:r w:rsidRPr="00040CDC">
        <w:rPr>
          <w:rFonts w:ascii="Verdana" w:hAnsi="Verdana"/>
          <w:b/>
          <w:bCs/>
          <w:sz w:val="20"/>
          <w:szCs w:val="20"/>
        </w:rPr>
        <w:t xml:space="preserve">Empower individuals: Educate and inspire staff of </w:t>
      </w:r>
      <w:r>
        <w:rPr>
          <w:rFonts w:ascii="Verdana" w:hAnsi="Verdana"/>
          <w:b/>
          <w:bCs/>
          <w:sz w:val="20"/>
          <w:szCs w:val="20"/>
          <w:lang w:val="en-GB"/>
        </w:rPr>
        <w:t>the Bank</w:t>
      </w:r>
      <w:r w:rsidRPr="00040CDC">
        <w:rPr>
          <w:rFonts w:ascii="Verdana" w:hAnsi="Verdana"/>
          <w:b/>
          <w:bCs/>
          <w:sz w:val="20"/>
          <w:szCs w:val="20"/>
        </w:rPr>
        <w:t xml:space="preserve"> to act on climate change</w:t>
      </w:r>
    </w:p>
    <w:p w14:paraId="403A3D0F" w14:textId="77777777" w:rsidR="007C09A8" w:rsidRPr="00040CDC" w:rsidRDefault="007C09A8" w:rsidP="007C09A8">
      <w:pPr>
        <w:tabs>
          <w:tab w:val="left" w:pos="720"/>
        </w:tabs>
        <w:jc w:val="both"/>
        <w:rPr>
          <w:rFonts w:ascii="Verdana" w:hAnsi="Verdana"/>
          <w:sz w:val="20"/>
          <w:szCs w:val="20"/>
        </w:rPr>
      </w:pPr>
      <w:r w:rsidRPr="00040CDC">
        <w:rPr>
          <w:rFonts w:ascii="Verdana" w:hAnsi="Verdana"/>
          <w:sz w:val="20"/>
          <w:szCs w:val="20"/>
        </w:rPr>
        <w:t xml:space="preserve">By engaging and educating our employees on climate change impacts—decisions about what they consume, use, and </w:t>
      </w:r>
      <w:proofErr w:type="spellStart"/>
      <w:r w:rsidRPr="00040CDC">
        <w:rPr>
          <w:rFonts w:ascii="Verdana" w:hAnsi="Verdana"/>
          <w:sz w:val="20"/>
          <w:szCs w:val="20"/>
        </w:rPr>
        <w:t>bu</w:t>
      </w:r>
      <w:proofErr w:type="spellEnd"/>
      <w:r>
        <w:rPr>
          <w:rFonts w:ascii="Verdana" w:hAnsi="Verdana"/>
          <w:sz w:val="20"/>
          <w:szCs w:val="20"/>
          <w:lang w:val="en-GB"/>
        </w:rPr>
        <w:t xml:space="preserve">y, </w:t>
      </w:r>
      <w:r w:rsidRPr="00040CDC">
        <w:rPr>
          <w:rFonts w:ascii="Verdana" w:hAnsi="Verdana"/>
          <w:sz w:val="20"/>
          <w:szCs w:val="20"/>
        </w:rPr>
        <w:t>we will enable our people to make positive climate choices at home and at work, and amplify these through their personal networks.</w:t>
      </w:r>
    </w:p>
    <w:p w14:paraId="15452D89" w14:textId="77777777" w:rsidR="007C09A8" w:rsidRDefault="007C09A8" w:rsidP="007C09A8">
      <w:pPr>
        <w:tabs>
          <w:tab w:val="left" w:pos="720"/>
        </w:tabs>
        <w:jc w:val="both"/>
        <w:rPr>
          <w:rFonts w:ascii="Verdana" w:hAnsi="Verdana"/>
          <w:sz w:val="20"/>
          <w:szCs w:val="20"/>
        </w:rPr>
      </w:pPr>
      <w:r w:rsidRPr="00040CDC">
        <w:rPr>
          <w:rFonts w:ascii="Verdana" w:hAnsi="Verdana"/>
          <w:sz w:val="20"/>
          <w:szCs w:val="20"/>
        </w:rPr>
        <w:t xml:space="preserve">The </w:t>
      </w:r>
      <w:r>
        <w:rPr>
          <w:rFonts w:ascii="Verdana" w:hAnsi="Verdana"/>
          <w:sz w:val="20"/>
          <w:szCs w:val="20"/>
          <w:lang w:val="en-GB"/>
        </w:rPr>
        <w:t xml:space="preserve">Bank </w:t>
      </w:r>
      <w:r w:rsidRPr="00040CDC">
        <w:rPr>
          <w:rFonts w:ascii="Verdana" w:hAnsi="Verdana"/>
          <w:sz w:val="20"/>
          <w:szCs w:val="20"/>
        </w:rPr>
        <w:t>organized a training on sustainability for all employees of the Bank on</w:t>
      </w:r>
      <w:r>
        <w:rPr>
          <w:rFonts w:ascii="Verdana" w:hAnsi="Verdana"/>
          <w:sz w:val="20"/>
          <w:szCs w:val="20"/>
          <w:lang w:val="en-GB"/>
        </w:rPr>
        <w:t xml:space="preserve"> the 7</w:t>
      </w:r>
      <w:r w:rsidRPr="00040CDC">
        <w:rPr>
          <w:rFonts w:ascii="Verdana" w:hAnsi="Verdana"/>
          <w:sz w:val="20"/>
          <w:szCs w:val="20"/>
          <w:vertAlign w:val="superscript"/>
          <w:lang w:val="en-GB"/>
        </w:rPr>
        <w:t>th</w:t>
      </w:r>
      <w:r>
        <w:rPr>
          <w:rFonts w:ascii="Verdana" w:hAnsi="Verdana"/>
          <w:sz w:val="20"/>
          <w:szCs w:val="20"/>
          <w:lang w:val="en-GB"/>
        </w:rPr>
        <w:t xml:space="preserve"> of</w:t>
      </w:r>
      <w:r w:rsidRPr="00040CDC">
        <w:rPr>
          <w:rFonts w:ascii="Verdana" w:hAnsi="Verdana"/>
          <w:sz w:val="20"/>
          <w:szCs w:val="20"/>
        </w:rPr>
        <w:t xml:space="preserve"> December 2021 to create awareness with regards to the Bank’s sustainability initiatives and the responsibilities of each employee. The </w:t>
      </w:r>
      <w:r>
        <w:rPr>
          <w:rFonts w:ascii="Verdana" w:hAnsi="Verdana"/>
          <w:sz w:val="20"/>
          <w:szCs w:val="20"/>
          <w:lang w:val="en-GB"/>
        </w:rPr>
        <w:t>Bank</w:t>
      </w:r>
      <w:r w:rsidRPr="00040CDC">
        <w:rPr>
          <w:rFonts w:ascii="Verdana" w:hAnsi="Verdana"/>
          <w:sz w:val="20"/>
          <w:szCs w:val="20"/>
        </w:rPr>
        <w:t xml:space="preserve"> intends to have more of such sessions in the coming years. </w:t>
      </w:r>
    </w:p>
    <w:p w14:paraId="19F0A661" w14:textId="77777777" w:rsidR="007C09A8" w:rsidRDefault="007C09A8" w:rsidP="007C09A8">
      <w:pPr>
        <w:tabs>
          <w:tab w:val="left" w:pos="720"/>
        </w:tabs>
        <w:jc w:val="both"/>
        <w:rPr>
          <w:rFonts w:ascii="Verdana" w:hAnsi="Verdana"/>
          <w:sz w:val="20"/>
          <w:szCs w:val="20"/>
        </w:rPr>
      </w:pPr>
    </w:p>
    <w:p w14:paraId="402BA743" w14:textId="77777777" w:rsidR="007C09A8" w:rsidRPr="00040CDC" w:rsidRDefault="007C09A8" w:rsidP="007C09A8">
      <w:pPr>
        <w:tabs>
          <w:tab w:val="left" w:pos="720"/>
        </w:tabs>
        <w:jc w:val="both"/>
        <w:rPr>
          <w:rFonts w:ascii="Verdana" w:hAnsi="Verdana"/>
          <w:sz w:val="20"/>
          <w:szCs w:val="20"/>
        </w:rPr>
      </w:pPr>
    </w:p>
    <w:p w14:paraId="65BC8EE1" w14:textId="77777777" w:rsidR="007C09A8" w:rsidRPr="00040CDC" w:rsidRDefault="007C09A8" w:rsidP="007C09A8">
      <w:pPr>
        <w:pStyle w:val="ListParagraph"/>
        <w:numPr>
          <w:ilvl w:val="0"/>
          <w:numId w:val="8"/>
        </w:numPr>
        <w:ind w:left="540"/>
        <w:jc w:val="both"/>
        <w:rPr>
          <w:rFonts w:ascii="Verdana" w:hAnsi="Verdana"/>
          <w:b/>
          <w:bCs/>
          <w:sz w:val="20"/>
          <w:szCs w:val="20"/>
        </w:rPr>
      </w:pPr>
      <w:r w:rsidRPr="00040CDC">
        <w:rPr>
          <w:rFonts w:ascii="Verdana" w:hAnsi="Verdana"/>
          <w:b/>
          <w:bCs/>
          <w:sz w:val="20"/>
          <w:szCs w:val="20"/>
        </w:rPr>
        <w:t>Collaborate with clients, alliance partners, NGOs, industry groups, suppliers, and others on sustainability initiatives.</w:t>
      </w:r>
    </w:p>
    <w:p w14:paraId="0DC229E7" w14:textId="77777777" w:rsidR="007C09A8" w:rsidRPr="00040CDC" w:rsidRDefault="007C09A8" w:rsidP="007C09A8">
      <w:pPr>
        <w:jc w:val="both"/>
        <w:rPr>
          <w:rFonts w:ascii="Verdana" w:hAnsi="Verdana"/>
          <w:sz w:val="20"/>
          <w:szCs w:val="20"/>
        </w:rPr>
      </w:pPr>
      <w:r w:rsidRPr="00040CDC">
        <w:rPr>
          <w:rFonts w:ascii="Verdana" w:hAnsi="Verdana"/>
          <w:sz w:val="20"/>
          <w:szCs w:val="20"/>
        </w:rPr>
        <w:t>The Bank recognizes the importance of collaborating with others in driving the sustainability efforts rather than acting alone. To achieve this goal, the Board has approved a plan to ensure collaboration with clients, alliance partners, NGOs, industry groups, suppliers, and others to</w:t>
      </w:r>
      <w:r>
        <w:rPr>
          <w:rFonts w:ascii="Verdana" w:hAnsi="Verdana"/>
          <w:sz w:val="20"/>
          <w:szCs w:val="20"/>
          <w:lang w:val="en-GB"/>
        </w:rPr>
        <w:t>:</w:t>
      </w:r>
      <w:r w:rsidRPr="00040CDC">
        <w:rPr>
          <w:rFonts w:ascii="Verdana" w:hAnsi="Verdana"/>
          <w:sz w:val="20"/>
          <w:szCs w:val="20"/>
        </w:rPr>
        <w:t xml:space="preserve"> </w:t>
      </w:r>
    </w:p>
    <w:p w14:paraId="6CCE466D" w14:textId="77777777" w:rsidR="007C09A8" w:rsidRPr="00040CDC" w:rsidRDefault="007C09A8" w:rsidP="007C09A8">
      <w:pPr>
        <w:pStyle w:val="ListParagraph"/>
        <w:numPr>
          <w:ilvl w:val="0"/>
          <w:numId w:val="1"/>
        </w:numPr>
        <w:jc w:val="both"/>
        <w:rPr>
          <w:rFonts w:ascii="Verdana" w:hAnsi="Verdana"/>
          <w:sz w:val="20"/>
          <w:szCs w:val="20"/>
        </w:rPr>
      </w:pPr>
      <w:r w:rsidRPr="00040CDC">
        <w:rPr>
          <w:rFonts w:ascii="Verdana" w:hAnsi="Verdana"/>
          <w:sz w:val="20"/>
          <w:szCs w:val="20"/>
        </w:rPr>
        <w:t xml:space="preserve">Increase demand for responsible products and services </w:t>
      </w:r>
    </w:p>
    <w:p w14:paraId="4070B6B0" w14:textId="77777777" w:rsidR="007C09A8" w:rsidRPr="00040CDC" w:rsidRDefault="007C09A8" w:rsidP="007C09A8">
      <w:pPr>
        <w:pStyle w:val="ListParagraph"/>
        <w:numPr>
          <w:ilvl w:val="0"/>
          <w:numId w:val="1"/>
        </w:numPr>
        <w:jc w:val="both"/>
        <w:rPr>
          <w:rFonts w:ascii="Verdana" w:hAnsi="Verdana"/>
          <w:sz w:val="20"/>
          <w:szCs w:val="20"/>
        </w:rPr>
      </w:pPr>
      <w:r w:rsidRPr="00040CDC">
        <w:rPr>
          <w:rFonts w:ascii="Verdana" w:hAnsi="Verdana"/>
          <w:sz w:val="20"/>
          <w:szCs w:val="20"/>
        </w:rPr>
        <w:t>Remove roadblocks that get in the way of enacting change and</w:t>
      </w:r>
    </w:p>
    <w:p w14:paraId="3F1D57C7" w14:textId="77777777" w:rsidR="007C09A8" w:rsidRPr="00040CDC" w:rsidRDefault="007C09A8" w:rsidP="007C09A8">
      <w:pPr>
        <w:pStyle w:val="ListParagraph"/>
        <w:numPr>
          <w:ilvl w:val="0"/>
          <w:numId w:val="1"/>
        </w:numPr>
        <w:jc w:val="both"/>
        <w:rPr>
          <w:rFonts w:ascii="Verdana" w:hAnsi="Verdana"/>
          <w:sz w:val="20"/>
          <w:szCs w:val="20"/>
        </w:rPr>
      </w:pPr>
      <w:r w:rsidRPr="00040CDC">
        <w:rPr>
          <w:rFonts w:ascii="Verdana" w:hAnsi="Verdana"/>
          <w:sz w:val="20"/>
          <w:szCs w:val="20"/>
        </w:rPr>
        <w:t>Support efforts geared at creating innovative climate solutions at a systems and operations level</w:t>
      </w:r>
    </w:p>
    <w:p w14:paraId="63BD3EF7" w14:textId="77777777" w:rsidR="007C09A8" w:rsidRPr="00040CDC" w:rsidRDefault="007C09A8" w:rsidP="007C09A8">
      <w:pPr>
        <w:pStyle w:val="ListParagraph"/>
        <w:jc w:val="both"/>
        <w:rPr>
          <w:rFonts w:ascii="Verdana" w:hAnsi="Verdana"/>
          <w:sz w:val="20"/>
          <w:szCs w:val="20"/>
        </w:rPr>
      </w:pPr>
    </w:p>
    <w:p w14:paraId="6E25631E" w14:textId="77777777" w:rsidR="007C09A8" w:rsidRPr="00040CDC" w:rsidRDefault="007C09A8" w:rsidP="007C09A8">
      <w:pPr>
        <w:jc w:val="both"/>
        <w:rPr>
          <w:rFonts w:ascii="Verdana" w:hAnsi="Verdana"/>
          <w:b/>
          <w:bCs/>
          <w:sz w:val="20"/>
          <w:szCs w:val="20"/>
        </w:rPr>
      </w:pPr>
      <w:r w:rsidRPr="00040CDC">
        <w:rPr>
          <w:rFonts w:ascii="Verdana" w:hAnsi="Verdana"/>
          <w:b/>
          <w:bCs/>
          <w:sz w:val="20"/>
          <w:szCs w:val="20"/>
        </w:rPr>
        <w:t>Other Sustainability Achievements in 2021</w:t>
      </w:r>
    </w:p>
    <w:p w14:paraId="2B586A7D" w14:textId="77777777" w:rsidR="007C09A8" w:rsidRPr="00040CDC" w:rsidRDefault="007C09A8" w:rsidP="007C09A8">
      <w:pPr>
        <w:pStyle w:val="ListParagraph"/>
        <w:jc w:val="both"/>
        <w:rPr>
          <w:rFonts w:ascii="Verdana" w:hAnsi="Verdana"/>
          <w:b/>
          <w:bCs/>
          <w:sz w:val="20"/>
          <w:szCs w:val="20"/>
        </w:rPr>
      </w:pPr>
    </w:p>
    <w:p w14:paraId="79FA0929" w14:textId="77777777" w:rsidR="007C09A8" w:rsidRPr="00040CDC" w:rsidRDefault="007C09A8" w:rsidP="007C09A8">
      <w:pPr>
        <w:pStyle w:val="ListParagraph"/>
        <w:numPr>
          <w:ilvl w:val="0"/>
          <w:numId w:val="9"/>
        </w:numPr>
        <w:jc w:val="both"/>
        <w:rPr>
          <w:rFonts w:ascii="Verdana" w:hAnsi="Verdana"/>
          <w:b/>
          <w:bCs/>
          <w:sz w:val="20"/>
          <w:szCs w:val="20"/>
        </w:rPr>
      </w:pPr>
      <w:r w:rsidRPr="00040CDC">
        <w:rPr>
          <w:rFonts w:ascii="Verdana" w:hAnsi="Verdana"/>
          <w:b/>
          <w:bCs/>
          <w:sz w:val="20"/>
          <w:szCs w:val="20"/>
        </w:rPr>
        <w:t>Reduction in Greenhouse Emissions</w:t>
      </w:r>
    </w:p>
    <w:p w14:paraId="083E5C3D" w14:textId="77777777" w:rsidR="007C09A8" w:rsidRPr="00040CDC" w:rsidRDefault="007C09A8" w:rsidP="007C09A8">
      <w:pPr>
        <w:jc w:val="both"/>
        <w:rPr>
          <w:rFonts w:ascii="Verdana" w:hAnsi="Verdana"/>
          <w:sz w:val="20"/>
          <w:szCs w:val="20"/>
        </w:rPr>
      </w:pPr>
      <w:r w:rsidRPr="00040CDC">
        <w:rPr>
          <w:rFonts w:ascii="Verdana" w:hAnsi="Verdana"/>
          <w:sz w:val="20"/>
          <w:szCs w:val="20"/>
        </w:rPr>
        <w:t>T</w:t>
      </w:r>
      <w:r>
        <w:rPr>
          <w:rFonts w:ascii="Verdana" w:hAnsi="Verdana"/>
          <w:sz w:val="20"/>
          <w:szCs w:val="20"/>
          <w:lang w:val="en-GB"/>
        </w:rPr>
        <w:t xml:space="preserve">he </w:t>
      </w:r>
      <w:r w:rsidRPr="00040CDC">
        <w:rPr>
          <w:rFonts w:ascii="Verdana" w:hAnsi="Verdana"/>
          <w:sz w:val="20"/>
          <w:szCs w:val="20"/>
        </w:rPr>
        <w:t xml:space="preserve">Bank is </w:t>
      </w:r>
      <w:r>
        <w:rPr>
          <w:rFonts w:ascii="Verdana" w:hAnsi="Verdana"/>
          <w:sz w:val="20"/>
          <w:szCs w:val="20"/>
          <w:lang w:val="en-GB"/>
        </w:rPr>
        <w:t xml:space="preserve">progressing with </w:t>
      </w:r>
      <w:r w:rsidRPr="00040CDC">
        <w:rPr>
          <w:rFonts w:ascii="Verdana" w:hAnsi="Verdana"/>
          <w:sz w:val="20"/>
          <w:szCs w:val="20"/>
        </w:rPr>
        <w:t>implementing the sustainable banking principles and currently building structures that will support the achievement of the sustainability goals, the Bank was able to reduce its environmental footprints emanating from its business operations during the year through the following actions:</w:t>
      </w:r>
    </w:p>
    <w:p w14:paraId="5B654AD4" w14:textId="77777777" w:rsidR="007C09A8" w:rsidRPr="00040CDC" w:rsidRDefault="007C09A8" w:rsidP="007C09A8">
      <w:pPr>
        <w:pStyle w:val="ListParagraph"/>
        <w:numPr>
          <w:ilvl w:val="0"/>
          <w:numId w:val="2"/>
        </w:numPr>
        <w:rPr>
          <w:rFonts w:ascii="Verdana" w:hAnsi="Verdana"/>
          <w:sz w:val="20"/>
          <w:szCs w:val="20"/>
        </w:rPr>
      </w:pPr>
      <w:r w:rsidRPr="00040CDC">
        <w:rPr>
          <w:rFonts w:ascii="Verdana" w:hAnsi="Verdana"/>
          <w:sz w:val="20"/>
          <w:szCs w:val="20"/>
        </w:rPr>
        <w:t xml:space="preserve">Energy efficiency and reduction in carbon emissions: </w:t>
      </w:r>
    </w:p>
    <w:p w14:paraId="57F48978" w14:textId="77777777" w:rsidR="007C09A8" w:rsidRPr="00040CDC" w:rsidRDefault="007C09A8" w:rsidP="007C09A8">
      <w:pPr>
        <w:pStyle w:val="ListParagraph"/>
        <w:numPr>
          <w:ilvl w:val="0"/>
          <w:numId w:val="10"/>
        </w:numPr>
        <w:rPr>
          <w:rFonts w:ascii="Verdana" w:hAnsi="Verdana"/>
          <w:sz w:val="20"/>
          <w:szCs w:val="20"/>
        </w:rPr>
      </w:pPr>
      <w:r w:rsidRPr="00040CDC">
        <w:rPr>
          <w:rFonts w:ascii="Verdana" w:hAnsi="Verdana"/>
          <w:sz w:val="20"/>
          <w:szCs w:val="20"/>
        </w:rPr>
        <w:t xml:space="preserve">As a result of the COVID-19 Pandemic, the Bank implemented the remote working arrangement during the year which led to reduction in the usage of cars and by implication, reduction in carbon emissions. </w:t>
      </w:r>
    </w:p>
    <w:p w14:paraId="5B4AB45B" w14:textId="77777777" w:rsidR="007C09A8" w:rsidRPr="00040CDC" w:rsidRDefault="007C09A8" w:rsidP="007C09A8">
      <w:pPr>
        <w:pStyle w:val="ListParagraph"/>
        <w:numPr>
          <w:ilvl w:val="0"/>
          <w:numId w:val="10"/>
        </w:numPr>
        <w:rPr>
          <w:rFonts w:ascii="Verdana" w:hAnsi="Verdana"/>
          <w:sz w:val="20"/>
          <w:szCs w:val="20"/>
        </w:rPr>
      </w:pPr>
      <w:r w:rsidRPr="00040CDC">
        <w:rPr>
          <w:rFonts w:ascii="Verdana" w:hAnsi="Verdana"/>
          <w:sz w:val="20"/>
          <w:szCs w:val="20"/>
        </w:rPr>
        <w:t>The Bank also invested in the use of energy saving electrical appliances such as energy-efficient bulbs. The energy saving requirements are also currently being built into the Bank’s procurement process.</w:t>
      </w:r>
    </w:p>
    <w:p w14:paraId="5BF5F93F" w14:textId="77777777" w:rsidR="007C09A8" w:rsidRPr="00040CDC" w:rsidRDefault="007C09A8" w:rsidP="007C09A8">
      <w:pPr>
        <w:pStyle w:val="ListParagraph"/>
        <w:numPr>
          <w:ilvl w:val="0"/>
          <w:numId w:val="2"/>
        </w:numPr>
        <w:jc w:val="both"/>
        <w:rPr>
          <w:rFonts w:ascii="Verdana" w:hAnsi="Verdana"/>
          <w:sz w:val="20"/>
          <w:szCs w:val="20"/>
        </w:rPr>
      </w:pPr>
      <w:r w:rsidRPr="00040CDC">
        <w:rPr>
          <w:rFonts w:ascii="Verdana" w:hAnsi="Verdana"/>
          <w:b/>
          <w:bCs/>
          <w:sz w:val="20"/>
          <w:szCs w:val="20"/>
        </w:rPr>
        <w:t>Paper reduction:</w:t>
      </w:r>
      <w:r w:rsidRPr="00040CDC">
        <w:rPr>
          <w:rFonts w:ascii="Verdana" w:hAnsi="Verdana"/>
          <w:sz w:val="20"/>
          <w:szCs w:val="20"/>
        </w:rPr>
        <w:t xml:space="preserve"> The Bank was able to cut down on paper usage and printing during the year. This was mainly driven through staff awareness, launch of the Board Effect solution for board e-papers as well as remote working.</w:t>
      </w:r>
    </w:p>
    <w:p w14:paraId="0667DF33" w14:textId="77777777" w:rsidR="007C09A8" w:rsidRPr="00040CDC" w:rsidRDefault="007C09A8" w:rsidP="007C09A8">
      <w:pPr>
        <w:pStyle w:val="ListParagraph"/>
        <w:jc w:val="both"/>
        <w:rPr>
          <w:rFonts w:ascii="Verdana" w:hAnsi="Verdana"/>
          <w:sz w:val="20"/>
          <w:szCs w:val="20"/>
        </w:rPr>
      </w:pPr>
    </w:p>
    <w:p w14:paraId="59EA5DED" w14:textId="77777777" w:rsidR="007C09A8" w:rsidRPr="00040CDC" w:rsidRDefault="007C09A8" w:rsidP="007C09A8">
      <w:pPr>
        <w:pStyle w:val="ListParagraph"/>
        <w:numPr>
          <w:ilvl w:val="0"/>
          <w:numId w:val="9"/>
        </w:numPr>
        <w:jc w:val="both"/>
        <w:rPr>
          <w:rFonts w:ascii="Verdana" w:hAnsi="Verdana"/>
          <w:b/>
          <w:bCs/>
          <w:sz w:val="20"/>
          <w:szCs w:val="20"/>
        </w:rPr>
      </w:pPr>
      <w:r w:rsidRPr="00040CDC">
        <w:rPr>
          <w:rFonts w:ascii="Verdana" w:hAnsi="Verdana"/>
          <w:b/>
          <w:bCs/>
          <w:sz w:val="20"/>
          <w:szCs w:val="20"/>
        </w:rPr>
        <w:t>Our Employees</w:t>
      </w:r>
    </w:p>
    <w:p w14:paraId="0F2221FF" w14:textId="77777777" w:rsidR="007C09A8" w:rsidRPr="00040CDC" w:rsidRDefault="007C09A8" w:rsidP="007C09A8">
      <w:pPr>
        <w:ind w:left="360"/>
        <w:jc w:val="both"/>
        <w:rPr>
          <w:rFonts w:ascii="Verdana" w:hAnsi="Verdana"/>
          <w:sz w:val="20"/>
          <w:szCs w:val="20"/>
        </w:rPr>
      </w:pPr>
      <w:r w:rsidRPr="00040CDC">
        <w:rPr>
          <w:rFonts w:ascii="Verdana" w:hAnsi="Verdana"/>
          <w:sz w:val="20"/>
          <w:szCs w:val="20"/>
        </w:rPr>
        <w:t xml:space="preserve">We recognize our employees as our most </w:t>
      </w:r>
      <w:proofErr w:type="gramStart"/>
      <w:r>
        <w:rPr>
          <w:rFonts w:ascii="Verdana" w:hAnsi="Verdana"/>
          <w:sz w:val="20"/>
          <w:szCs w:val="20"/>
          <w:lang w:val="en-GB"/>
        </w:rPr>
        <w:t xml:space="preserve">valuable </w:t>
      </w:r>
      <w:r w:rsidRPr="00040CDC">
        <w:rPr>
          <w:rFonts w:ascii="Verdana" w:hAnsi="Verdana"/>
          <w:sz w:val="20"/>
          <w:szCs w:val="20"/>
        </w:rPr>
        <w:t>asset</w:t>
      </w:r>
      <w:proofErr w:type="gramEnd"/>
      <w:r w:rsidRPr="00040CDC">
        <w:rPr>
          <w:rFonts w:ascii="Verdana" w:hAnsi="Verdana"/>
          <w:sz w:val="20"/>
          <w:szCs w:val="20"/>
        </w:rPr>
        <w:t>. Employees are key to the achievement of the Bank’s strategic initiatives as well as driving the implementation of the Bank’s sustainability efforts. During the year, the staff of the Bank were engaged in the following ways:</w:t>
      </w:r>
    </w:p>
    <w:p w14:paraId="2B7EDF65" w14:textId="77777777" w:rsidR="007C09A8" w:rsidRPr="00040CDC" w:rsidRDefault="007C09A8" w:rsidP="007C09A8">
      <w:pPr>
        <w:pStyle w:val="ListParagraph"/>
        <w:numPr>
          <w:ilvl w:val="0"/>
          <w:numId w:val="3"/>
        </w:numPr>
        <w:jc w:val="both"/>
        <w:rPr>
          <w:rFonts w:ascii="Verdana" w:hAnsi="Verdana"/>
          <w:sz w:val="20"/>
          <w:szCs w:val="20"/>
        </w:rPr>
      </w:pPr>
      <w:r w:rsidRPr="00040CDC">
        <w:rPr>
          <w:rFonts w:ascii="Verdana" w:hAnsi="Verdana"/>
          <w:b/>
          <w:bCs/>
          <w:sz w:val="20"/>
          <w:szCs w:val="20"/>
        </w:rPr>
        <w:t>Training</w:t>
      </w:r>
      <w:r w:rsidRPr="00040CDC">
        <w:rPr>
          <w:rFonts w:ascii="Verdana" w:hAnsi="Verdana"/>
          <w:sz w:val="20"/>
          <w:szCs w:val="20"/>
        </w:rPr>
        <w:t>: In line with its strategic objective, the Bank promotes a healthy learning culture by deploying various forms of blended learning towards improving the competencies of its workforce</w:t>
      </w:r>
    </w:p>
    <w:p w14:paraId="3D4D0287" w14:textId="77777777" w:rsidR="007C09A8" w:rsidRPr="00040CDC" w:rsidRDefault="007C09A8" w:rsidP="007C09A8">
      <w:pPr>
        <w:pStyle w:val="ListParagraph"/>
        <w:numPr>
          <w:ilvl w:val="0"/>
          <w:numId w:val="3"/>
        </w:numPr>
        <w:jc w:val="both"/>
        <w:rPr>
          <w:rFonts w:ascii="Verdana" w:hAnsi="Verdana"/>
          <w:sz w:val="20"/>
          <w:szCs w:val="20"/>
        </w:rPr>
      </w:pPr>
      <w:r w:rsidRPr="00040CDC">
        <w:rPr>
          <w:rFonts w:ascii="Verdana" w:hAnsi="Verdana"/>
          <w:b/>
          <w:bCs/>
          <w:sz w:val="20"/>
          <w:szCs w:val="20"/>
        </w:rPr>
        <w:t xml:space="preserve">Gender-inclusive workforce: </w:t>
      </w:r>
      <w:r w:rsidRPr="00040CDC">
        <w:rPr>
          <w:rFonts w:ascii="Verdana" w:hAnsi="Verdana"/>
          <w:sz w:val="20"/>
          <w:szCs w:val="20"/>
        </w:rPr>
        <w:t xml:space="preserve">The Bank </w:t>
      </w:r>
      <w:r w:rsidRPr="00040CDC">
        <w:rPr>
          <w:rFonts w:ascii="Verdana" w:hAnsi="Verdana"/>
          <w:sz w:val="20"/>
          <w:szCs w:val="20"/>
          <w:lang w:val="en-GB"/>
        </w:rPr>
        <w:t xml:space="preserve">is an equal opportunity employer and continues to make efforts to create opportunities for women in the workplace. The Bank also strives towards achieving a </w:t>
      </w:r>
      <w:r w:rsidRPr="00040CDC">
        <w:rPr>
          <w:rFonts w:ascii="Verdana" w:hAnsi="Verdana"/>
          <w:sz w:val="20"/>
          <w:szCs w:val="20"/>
        </w:rPr>
        <w:t xml:space="preserve">gender-inclusive workplace. </w:t>
      </w:r>
      <w:r>
        <w:rPr>
          <w:rFonts w:ascii="Verdana" w:hAnsi="Verdana"/>
          <w:sz w:val="20"/>
          <w:szCs w:val="20"/>
          <w:lang w:val="en-GB"/>
        </w:rPr>
        <w:t>The Bank currently has a workforce made up of 34% female gender.</w:t>
      </w:r>
    </w:p>
    <w:p w14:paraId="4E66D0E8" w14:textId="77777777" w:rsidR="007C09A8" w:rsidRPr="00040CDC" w:rsidRDefault="007C09A8" w:rsidP="007C09A8">
      <w:pPr>
        <w:pStyle w:val="ListParagraph"/>
        <w:numPr>
          <w:ilvl w:val="0"/>
          <w:numId w:val="3"/>
        </w:numPr>
        <w:jc w:val="both"/>
        <w:rPr>
          <w:rFonts w:ascii="Verdana" w:hAnsi="Verdana"/>
          <w:sz w:val="20"/>
          <w:szCs w:val="20"/>
        </w:rPr>
      </w:pPr>
      <w:r w:rsidRPr="00040CDC">
        <w:rPr>
          <w:rFonts w:ascii="Verdana" w:hAnsi="Verdana"/>
          <w:b/>
          <w:bCs/>
          <w:sz w:val="20"/>
          <w:szCs w:val="20"/>
        </w:rPr>
        <w:t>Health and Safety:</w:t>
      </w:r>
      <w:r w:rsidRPr="00040CDC">
        <w:rPr>
          <w:rFonts w:ascii="Verdana" w:hAnsi="Verdana"/>
          <w:sz w:val="20"/>
          <w:szCs w:val="20"/>
        </w:rPr>
        <w:t xml:space="preserve"> The Bank recognises the impact of healthy employees on its overall performance and has existing structures that support health and safety in the workplace. The Bank, through its Human Resources Policy, guides the activities of staff to ensure a safe and healthy workplace. Staff benefits from health services through registered Health Maintenance Organisations (HMOs). There are also established procedures that supports timely mitigation of risks of occupational and workplace hazards.</w:t>
      </w:r>
    </w:p>
    <w:p w14:paraId="59692248" w14:textId="77777777" w:rsidR="007C09A8" w:rsidRPr="00040CDC" w:rsidRDefault="007C09A8" w:rsidP="007C09A8">
      <w:pPr>
        <w:ind w:left="360"/>
        <w:jc w:val="both"/>
        <w:rPr>
          <w:rFonts w:ascii="Verdana" w:hAnsi="Verdana"/>
          <w:b/>
          <w:bCs/>
          <w:sz w:val="20"/>
          <w:szCs w:val="20"/>
        </w:rPr>
      </w:pPr>
      <w:r w:rsidRPr="00040CDC">
        <w:rPr>
          <w:rFonts w:ascii="Verdana" w:hAnsi="Verdana"/>
          <w:b/>
          <w:bCs/>
          <w:sz w:val="20"/>
          <w:szCs w:val="20"/>
        </w:rPr>
        <w:t>Our Corporate Social Investment (CSI) Initiatives</w:t>
      </w:r>
    </w:p>
    <w:p w14:paraId="3155015E" w14:textId="77777777" w:rsidR="007C09A8" w:rsidRPr="00040CDC" w:rsidRDefault="007C09A8" w:rsidP="007C09A8">
      <w:pPr>
        <w:ind w:left="360"/>
        <w:jc w:val="both"/>
        <w:rPr>
          <w:rFonts w:ascii="Verdana" w:hAnsi="Verdana"/>
          <w:sz w:val="20"/>
          <w:szCs w:val="20"/>
        </w:rPr>
      </w:pPr>
      <w:r w:rsidRPr="00040CDC">
        <w:rPr>
          <w:rFonts w:ascii="Verdana" w:hAnsi="Verdana"/>
          <w:sz w:val="20"/>
          <w:szCs w:val="20"/>
        </w:rPr>
        <w:t xml:space="preserve">The Bank recognises that economic empowerment is necessary for community development. In line with the Bank’s commitment to collaborate with clients, alliance partners, NGOs, industry groups, suppliers, and others towards driving the sustainability initiatives, the Bank identified and provided financial support to the following </w:t>
      </w:r>
      <w:r>
        <w:rPr>
          <w:rFonts w:ascii="Verdana" w:hAnsi="Verdana"/>
          <w:sz w:val="20"/>
          <w:szCs w:val="20"/>
          <w:lang w:val="en-GB"/>
        </w:rPr>
        <w:t>bodies during the Year under review</w:t>
      </w:r>
      <w:r w:rsidRPr="00040CDC">
        <w:rPr>
          <w:rFonts w:ascii="Verdana" w:hAnsi="Verdana"/>
          <w:sz w:val="20"/>
          <w:szCs w:val="20"/>
        </w:rPr>
        <w:t>:</w:t>
      </w:r>
    </w:p>
    <w:p w14:paraId="25224B7E" w14:textId="77777777" w:rsidR="007C09A8" w:rsidRPr="00040CDC" w:rsidRDefault="007C09A8" w:rsidP="007C09A8">
      <w:pPr>
        <w:pStyle w:val="ListParagraph"/>
        <w:numPr>
          <w:ilvl w:val="0"/>
          <w:numId w:val="4"/>
        </w:numPr>
        <w:jc w:val="both"/>
        <w:rPr>
          <w:rFonts w:ascii="Verdana" w:hAnsi="Verdana"/>
          <w:sz w:val="20"/>
          <w:szCs w:val="20"/>
        </w:rPr>
      </w:pPr>
      <w:r w:rsidRPr="00040CDC">
        <w:rPr>
          <w:rFonts w:ascii="Verdana" w:hAnsi="Verdana"/>
          <w:b/>
          <w:bCs/>
          <w:sz w:val="20"/>
          <w:szCs w:val="20"/>
        </w:rPr>
        <w:t>Federal Medical Centre, Ebute Meta</w:t>
      </w:r>
      <w:r w:rsidRPr="00040CDC">
        <w:rPr>
          <w:rFonts w:ascii="Verdana" w:hAnsi="Verdana"/>
          <w:sz w:val="20"/>
          <w:szCs w:val="20"/>
        </w:rPr>
        <w:t xml:space="preserve"> – The Bank provided financial assistance by paying the medical bills of some indigent patients admitted at the hospital during the year. </w:t>
      </w:r>
    </w:p>
    <w:p w14:paraId="2FB6DA2B" w14:textId="77777777" w:rsidR="007C09A8" w:rsidRPr="00040CDC" w:rsidRDefault="007C09A8" w:rsidP="007C09A8">
      <w:pPr>
        <w:pStyle w:val="ListParagraph"/>
        <w:numPr>
          <w:ilvl w:val="0"/>
          <w:numId w:val="4"/>
        </w:numPr>
        <w:jc w:val="both"/>
        <w:rPr>
          <w:rFonts w:ascii="Verdana" w:hAnsi="Verdana"/>
          <w:sz w:val="20"/>
          <w:szCs w:val="20"/>
        </w:rPr>
      </w:pPr>
      <w:proofErr w:type="spellStart"/>
      <w:r w:rsidRPr="00040CDC">
        <w:rPr>
          <w:rFonts w:ascii="Verdana" w:hAnsi="Verdana"/>
          <w:b/>
          <w:bCs/>
          <w:sz w:val="20"/>
          <w:szCs w:val="20"/>
        </w:rPr>
        <w:t>Warif</w:t>
      </w:r>
      <w:proofErr w:type="spellEnd"/>
      <w:r w:rsidRPr="00040CDC">
        <w:rPr>
          <w:rFonts w:ascii="Verdana" w:hAnsi="Verdana"/>
          <w:b/>
          <w:bCs/>
          <w:sz w:val="20"/>
          <w:szCs w:val="20"/>
        </w:rPr>
        <w:t xml:space="preserve"> Employment Programme –</w:t>
      </w:r>
      <w:r w:rsidRPr="00040CDC">
        <w:rPr>
          <w:rFonts w:ascii="Verdana" w:hAnsi="Verdana"/>
          <w:sz w:val="20"/>
          <w:szCs w:val="20"/>
        </w:rPr>
        <w:t xml:space="preserve"> The Bank collaborated with </w:t>
      </w:r>
      <w:proofErr w:type="spellStart"/>
      <w:r w:rsidRPr="00040CDC">
        <w:rPr>
          <w:rFonts w:ascii="Verdana" w:hAnsi="Verdana"/>
          <w:sz w:val="20"/>
          <w:szCs w:val="20"/>
        </w:rPr>
        <w:t>Warif</w:t>
      </w:r>
      <w:proofErr w:type="spellEnd"/>
      <w:r w:rsidRPr="00040CDC">
        <w:rPr>
          <w:rFonts w:ascii="Verdana" w:hAnsi="Verdana"/>
          <w:sz w:val="20"/>
          <w:szCs w:val="20"/>
        </w:rPr>
        <w:t xml:space="preserve"> Women Programme by providing financial support towards empowerment of women in rural areas. The program aims to empower women through vocational skills acquisition, basic financial literacy, and information on preventing and reporting gender-based violence.</w:t>
      </w:r>
    </w:p>
    <w:p w14:paraId="14DC82B5" w14:textId="77777777" w:rsidR="007C09A8" w:rsidRPr="00040CDC" w:rsidRDefault="007C09A8" w:rsidP="007C09A8">
      <w:pPr>
        <w:pStyle w:val="ListParagraph"/>
        <w:numPr>
          <w:ilvl w:val="0"/>
          <w:numId w:val="4"/>
        </w:numPr>
        <w:jc w:val="both"/>
        <w:rPr>
          <w:rFonts w:ascii="Verdana" w:hAnsi="Verdana"/>
          <w:sz w:val="20"/>
          <w:szCs w:val="20"/>
        </w:rPr>
      </w:pPr>
      <w:r w:rsidRPr="00040CDC">
        <w:rPr>
          <w:rFonts w:ascii="Verdana" w:hAnsi="Verdana"/>
          <w:b/>
          <w:bCs/>
          <w:sz w:val="20"/>
          <w:szCs w:val="20"/>
        </w:rPr>
        <w:t>Visit and donation to Living Fountain Orphanage -</w:t>
      </w:r>
      <w:r w:rsidRPr="00040CDC">
        <w:rPr>
          <w:rFonts w:ascii="Verdana" w:hAnsi="Verdana"/>
          <w:sz w:val="20"/>
          <w:szCs w:val="20"/>
        </w:rPr>
        <w:t xml:space="preserve"> Inspired by the sustainability initiative and as part of the 2021 end-of-the-year celebrations, employees of the Bank made voluntary donations to support the Living Fountain Orphanage at </w:t>
      </w:r>
      <w:proofErr w:type="spellStart"/>
      <w:r w:rsidRPr="00040CDC">
        <w:rPr>
          <w:rFonts w:ascii="Verdana" w:hAnsi="Verdana"/>
          <w:sz w:val="20"/>
          <w:szCs w:val="20"/>
        </w:rPr>
        <w:t>Oniru</w:t>
      </w:r>
      <w:proofErr w:type="spellEnd"/>
      <w:r w:rsidRPr="00040CDC">
        <w:rPr>
          <w:rFonts w:ascii="Verdana" w:hAnsi="Verdana"/>
          <w:sz w:val="20"/>
          <w:szCs w:val="20"/>
        </w:rPr>
        <w:t xml:space="preserve"> Lagos. The proceeds from the donation were used to purchase consumables for the orphaned children.</w:t>
      </w:r>
    </w:p>
    <w:p w14:paraId="6A8F207C" w14:textId="77777777" w:rsidR="007C09A8" w:rsidRPr="00040CDC" w:rsidRDefault="007C09A8" w:rsidP="007C09A8">
      <w:pPr>
        <w:pStyle w:val="ListParagraph"/>
        <w:jc w:val="both"/>
        <w:rPr>
          <w:rFonts w:ascii="Verdana" w:hAnsi="Verdana"/>
          <w:sz w:val="20"/>
          <w:szCs w:val="20"/>
        </w:rPr>
      </w:pPr>
      <w:r w:rsidRPr="00040CDC">
        <w:rPr>
          <w:rFonts w:ascii="Verdana" w:hAnsi="Verdana"/>
          <w:noProof/>
          <w:sz w:val="20"/>
          <w:szCs w:val="20"/>
        </w:rPr>
        <w:drawing>
          <wp:anchor distT="0" distB="0" distL="114300" distR="114300" simplePos="0" relativeHeight="251659264" behindDoc="1" locked="0" layoutInCell="1" allowOverlap="1" wp14:anchorId="1D659697" wp14:editId="5D4EE390">
            <wp:simplePos x="0" y="0"/>
            <wp:positionH relativeFrom="margin">
              <wp:posOffset>2495550</wp:posOffset>
            </wp:positionH>
            <wp:positionV relativeFrom="paragraph">
              <wp:posOffset>172720</wp:posOffset>
            </wp:positionV>
            <wp:extent cx="3819525" cy="2333625"/>
            <wp:effectExtent l="0" t="0" r="9525" b="9525"/>
            <wp:wrapTight wrapText="bothSides">
              <wp:wrapPolygon edited="0">
                <wp:start x="0" y="0"/>
                <wp:lineTo x="0" y="21512"/>
                <wp:lineTo x="21546" y="21512"/>
                <wp:lineTo x="21546" y="0"/>
                <wp:lineTo x="0" y="0"/>
              </wp:wrapPolygon>
            </wp:wrapTight>
            <wp:docPr id="2" name="Picture 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19525"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E20DF" w14:textId="77777777" w:rsidR="007C09A8" w:rsidRPr="00040CDC" w:rsidRDefault="007C09A8" w:rsidP="007C09A8">
      <w:pPr>
        <w:jc w:val="both"/>
        <w:rPr>
          <w:rFonts w:ascii="Verdana" w:hAnsi="Verdana"/>
          <w:sz w:val="20"/>
          <w:szCs w:val="20"/>
        </w:rPr>
      </w:pPr>
    </w:p>
    <w:p w14:paraId="579FCD19" w14:textId="77777777" w:rsidR="007C09A8" w:rsidRPr="00040CDC" w:rsidRDefault="007C09A8" w:rsidP="007C09A8">
      <w:pPr>
        <w:jc w:val="both"/>
        <w:rPr>
          <w:rFonts w:ascii="Verdana" w:hAnsi="Verdana"/>
          <w:sz w:val="20"/>
          <w:szCs w:val="20"/>
          <w:highlight w:val="yellow"/>
        </w:rPr>
      </w:pPr>
    </w:p>
    <w:p w14:paraId="288C19DD" w14:textId="77777777" w:rsidR="007C09A8" w:rsidRPr="00040CDC" w:rsidRDefault="007C09A8" w:rsidP="007C09A8">
      <w:pPr>
        <w:pStyle w:val="ListParagraph"/>
        <w:autoSpaceDE w:val="0"/>
        <w:autoSpaceDN w:val="0"/>
        <w:adjustRightInd w:val="0"/>
        <w:spacing w:after="0" w:line="240" w:lineRule="auto"/>
        <w:jc w:val="both"/>
        <w:rPr>
          <w:rFonts w:ascii="Verdana" w:hAnsi="Verdana"/>
          <w:noProof/>
          <w:sz w:val="20"/>
          <w:szCs w:val="20"/>
        </w:rPr>
      </w:pPr>
    </w:p>
    <w:p w14:paraId="21C90EB3" w14:textId="77777777" w:rsidR="007C09A8" w:rsidRPr="00040CDC" w:rsidRDefault="007C09A8" w:rsidP="007C09A8">
      <w:pPr>
        <w:pStyle w:val="ListParagraph"/>
        <w:autoSpaceDE w:val="0"/>
        <w:autoSpaceDN w:val="0"/>
        <w:adjustRightInd w:val="0"/>
        <w:spacing w:after="0" w:line="240" w:lineRule="auto"/>
        <w:jc w:val="both"/>
        <w:rPr>
          <w:rFonts w:ascii="Verdana" w:hAnsi="Verdana"/>
          <w:noProof/>
          <w:sz w:val="20"/>
          <w:szCs w:val="20"/>
        </w:rPr>
      </w:pPr>
    </w:p>
    <w:p w14:paraId="3945B395" w14:textId="77777777" w:rsidR="007C09A8" w:rsidRPr="00040CDC" w:rsidRDefault="007C09A8" w:rsidP="007C09A8">
      <w:pPr>
        <w:pStyle w:val="ListParagraph"/>
        <w:autoSpaceDE w:val="0"/>
        <w:autoSpaceDN w:val="0"/>
        <w:adjustRightInd w:val="0"/>
        <w:spacing w:after="0" w:line="240" w:lineRule="auto"/>
        <w:jc w:val="both"/>
        <w:rPr>
          <w:rFonts w:ascii="Verdana" w:hAnsi="Verdana"/>
          <w:sz w:val="20"/>
          <w:szCs w:val="20"/>
          <w:lang w:val="en-GB"/>
        </w:rPr>
      </w:pPr>
    </w:p>
    <w:p w14:paraId="42072AB4" w14:textId="77777777" w:rsidR="007C09A8" w:rsidRPr="00040CDC" w:rsidRDefault="007C09A8" w:rsidP="007C09A8">
      <w:pPr>
        <w:pStyle w:val="ListParagraph"/>
        <w:autoSpaceDE w:val="0"/>
        <w:autoSpaceDN w:val="0"/>
        <w:adjustRightInd w:val="0"/>
        <w:spacing w:after="0" w:line="240" w:lineRule="auto"/>
        <w:jc w:val="both"/>
        <w:rPr>
          <w:rFonts w:ascii="Verdana" w:hAnsi="Verdana"/>
          <w:sz w:val="20"/>
          <w:szCs w:val="20"/>
          <w:lang w:val="en-GB"/>
        </w:rPr>
      </w:pPr>
    </w:p>
    <w:p w14:paraId="27FE117C" w14:textId="77777777" w:rsidR="007C09A8" w:rsidRPr="00040CDC" w:rsidRDefault="007C09A8" w:rsidP="007C09A8">
      <w:pPr>
        <w:pStyle w:val="ListParagraph"/>
        <w:autoSpaceDE w:val="0"/>
        <w:autoSpaceDN w:val="0"/>
        <w:adjustRightInd w:val="0"/>
        <w:spacing w:after="0" w:line="240" w:lineRule="auto"/>
        <w:jc w:val="both"/>
        <w:rPr>
          <w:rFonts w:ascii="Verdana" w:hAnsi="Verdana"/>
          <w:sz w:val="20"/>
          <w:szCs w:val="20"/>
          <w:lang w:val="en-GB"/>
        </w:rPr>
      </w:pPr>
    </w:p>
    <w:p w14:paraId="58F19092" w14:textId="77777777" w:rsidR="007C09A8" w:rsidRPr="00040CDC" w:rsidRDefault="007C09A8" w:rsidP="007C09A8">
      <w:pPr>
        <w:pStyle w:val="ListParagraph"/>
        <w:autoSpaceDE w:val="0"/>
        <w:autoSpaceDN w:val="0"/>
        <w:adjustRightInd w:val="0"/>
        <w:spacing w:after="0" w:line="240" w:lineRule="auto"/>
        <w:jc w:val="both"/>
        <w:rPr>
          <w:rFonts w:ascii="Verdana" w:hAnsi="Verdana"/>
          <w:sz w:val="20"/>
          <w:szCs w:val="20"/>
          <w:lang w:val="en-GB"/>
        </w:rPr>
      </w:pPr>
    </w:p>
    <w:p w14:paraId="464418AA" w14:textId="77777777" w:rsidR="007C09A8" w:rsidRPr="00040CDC" w:rsidRDefault="007C09A8" w:rsidP="007C09A8">
      <w:pPr>
        <w:pStyle w:val="ListParagraph"/>
        <w:autoSpaceDE w:val="0"/>
        <w:autoSpaceDN w:val="0"/>
        <w:adjustRightInd w:val="0"/>
        <w:spacing w:after="0" w:line="240" w:lineRule="auto"/>
        <w:jc w:val="both"/>
        <w:rPr>
          <w:rFonts w:ascii="Verdana" w:hAnsi="Verdana"/>
          <w:sz w:val="20"/>
          <w:szCs w:val="20"/>
          <w:lang w:val="en-GB"/>
        </w:rPr>
      </w:pPr>
    </w:p>
    <w:p w14:paraId="3D73139D" w14:textId="77777777" w:rsidR="007C09A8" w:rsidRPr="00040CDC" w:rsidRDefault="007C09A8" w:rsidP="007C09A8">
      <w:pPr>
        <w:pStyle w:val="ListParagraph"/>
        <w:autoSpaceDE w:val="0"/>
        <w:autoSpaceDN w:val="0"/>
        <w:adjustRightInd w:val="0"/>
        <w:spacing w:after="0" w:line="240" w:lineRule="auto"/>
        <w:jc w:val="both"/>
        <w:rPr>
          <w:rFonts w:ascii="Verdana" w:hAnsi="Verdana"/>
          <w:sz w:val="20"/>
          <w:szCs w:val="20"/>
          <w:lang w:val="en-GB"/>
        </w:rPr>
      </w:pPr>
    </w:p>
    <w:p w14:paraId="02C4506C" w14:textId="77777777" w:rsidR="007C09A8" w:rsidRPr="00040CDC" w:rsidRDefault="007C09A8" w:rsidP="007C09A8">
      <w:pPr>
        <w:rPr>
          <w:rFonts w:ascii="Verdana" w:hAnsi="Verdana"/>
          <w:sz w:val="20"/>
          <w:szCs w:val="20"/>
          <w:lang w:val="en-GB"/>
        </w:rPr>
      </w:pPr>
    </w:p>
    <w:p w14:paraId="404DDF4E" w14:textId="77777777" w:rsidR="007C09A8" w:rsidRDefault="007C09A8" w:rsidP="007C09A8">
      <w:pPr>
        <w:rPr>
          <w:rFonts w:ascii="Verdana" w:hAnsi="Verdana"/>
          <w:sz w:val="20"/>
          <w:szCs w:val="20"/>
          <w:lang w:val="en-GB"/>
        </w:rPr>
      </w:pPr>
    </w:p>
    <w:p w14:paraId="067C834A" w14:textId="77777777" w:rsidR="007C09A8" w:rsidRDefault="007C09A8" w:rsidP="007C09A8">
      <w:pPr>
        <w:rPr>
          <w:rFonts w:ascii="Verdana" w:hAnsi="Verdana"/>
          <w:noProof/>
          <w:sz w:val="20"/>
          <w:szCs w:val="20"/>
          <w:lang w:val="en-GB"/>
        </w:rPr>
      </w:pPr>
      <w:r>
        <w:rPr>
          <w:noProof/>
        </w:rPr>
        <mc:AlternateContent>
          <mc:Choice Requires="wps">
            <w:drawing>
              <wp:inline distT="0" distB="0" distL="0" distR="0" wp14:anchorId="367CFACF" wp14:editId="73AE9576">
                <wp:extent cx="304800" cy="304800"/>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8C80DC"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Verdana" w:hAnsi="Verdana"/>
          <w:noProof/>
          <w:sz w:val="20"/>
          <w:szCs w:val="20"/>
          <w:lang w:val="en-GB"/>
        </w:rPr>
        <w:drawing>
          <wp:inline distT="0" distB="0" distL="0" distR="0" wp14:anchorId="0BA8CDE6" wp14:editId="65EFB81C">
            <wp:extent cx="6804020" cy="4543425"/>
            <wp:effectExtent l="0" t="0" r="0" b="0"/>
            <wp:docPr id="7" name="Picture 7"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04020" cy="4543425"/>
                    </a:xfrm>
                    <a:prstGeom prst="rect">
                      <a:avLst/>
                    </a:prstGeom>
                    <a:noFill/>
                  </pic:spPr>
                </pic:pic>
              </a:graphicData>
            </a:graphic>
          </wp:inline>
        </w:drawing>
      </w:r>
    </w:p>
    <w:p w14:paraId="71C57117" w14:textId="77777777" w:rsidR="007C09A8" w:rsidRPr="00040CDC" w:rsidRDefault="007C09A8" w:rsidP="007C09A8">
      <w:pPr>
        <w:rPr>
          <w:rFonts w:ascii="Verdana" w:hAnsi="Verdana"/>
          <w:sz w:val="20"/>
          <w:szCs w:val="20"/>
          <w:lang w:val="en-GB"/>
        </w:rPr>
      </w:pPr>
      <w:r>
        <w:rPr>
          <w:rFonts w:ascii="Verdana" w:hAnsi="Verdana"/>
          <w:noProof/>
          <w:sz w:val="20"/>
          <w:szCs w:val="20"/>
          <w:lang w:val="en-GB"/>
        </w:rPr>
        <w:drawing>
          <wp:inline distT="0" distB="0" distL="0" distR="0" wp14:anchorId="3876F5EB" wp14:editId="46C519DA">
            <wp:extent cx="4874260" cy="3900681"/>
            <wp:effectExtent l="0" t="0" r="2540" b="508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4639" cy="3900985"/>
                    </a:xfrm>
                    <a:prstGeom prst="rect">
                      <a:avLst/>
                    </a:prstGeom>
                    <a:noFill/>
                  </pic:spPr>
                </pic:pic>
              </a:graphicData>
            </a:graphic>
          </wp:inline>
        </w:drawing>
      </w:r>
    </w:p>
    <w:p w14:paraId="3E907CF0" w14:textId="77777777" w:rsidR="007C09A8" w:rsidRPr="00040CDC" w:rsidRDefault="007C09A8" w:rsidP="007C09A8">
      <w:pPr>
        <w:tabs>
          <w:tab w:val="left" w:pos="1290"/>
        </w:tabs>
        <w:rPr>
          <w:rFonts w:ascii="Verdana" w:hAnsi="Verdana"/>
          <w:sz w:val="20"/>
          <w:szCs w:val="20"/>
          <w:lang w:val="en-GB"/>
        </w:rPr>
      </w:pPr>
      <w:r w:rsidRPr="00040CDC">
        <w:rPr>
          <w:rFonts w:ascii="Verdana" w:hAnsi="Verdana"/>
          <w:sz w:val="20"/>
          <w:szCs w:val="20"/>
          <w:lang w:val="en-GB"/>
        </w:rPr>
        <w:tab/>
      </w:r>
    </w:p>
    <w:p w14:paraId="4815C726" w14:textId="77777777" w:rsidR="007C09A8" w:rsidRPr="00040CDC" w:rsidRDefault="007C09A8" w:rsidP="007C09A8">
      <w:pPr>
        <w:tabs>
          <w:tab w:val="left" w:pos="1290"/>
        </w:tabs>
        <w:rPr>
          <w:rFonts w:ascii="Verdana" w:hAnsi="Verdana"/>
          <w:sz w:val="20"/>
          <w:szCs w:val="20"/>
          <w:lang w:val="en-GB"/>
        </w:rPr>
      </w:pPr>
    </w:p>
    <w:p w14:paraId="0685CCFB" w14:textId="77777777" w:rsidR="006E7266" w:rsidRDefault="006E7266"/>
    <w:sectPr w:rsidR="006E7266" w:rsidSect="0012569F">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46D36"/>
    <w:multiLevelType w:val="hybridMultilevel"/>
    <w:tmpl w:val="A6020E1C"/>
    <w:lvl w:ilvl="0" w:tplc="C0B0C14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B3F1B71"/>
    <w:multiLevelType w:val="hybridMultilevel"/>
    <w:tmpl w:val="0D166A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E600284"/>
    <w:multiLevelType w:val="hybridMultilevel"/>
    <w:tmpl w:val="C592201C"/>
    <w:lvl w:ilvl="0" w:tplc="200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1625CCA"/>
    <w:multiLevelType w:val="hybridMultilevel"/>
    <w:tmpl w:val="B0CABD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31525F10"/>
    <w:multiLevelType w:val="hybridMultilevel"/>
    <w:tmpl w:val="41C22F32"/>
    <w:lvl w:ilvl="0" w:tplc="E51270FA">
      <w:start w:val="1"/>
      <w:numFmt w:val="bullet"/>
      <w:lvlText w:val=""/>
      <w:lvlJc w:val="left"/>
      <w:pPr>
        <w:tabs>
          <w:tab w:val="num" w:pos="720"/>
        </w:tabs>
        <w:ind w:left="720" w:hanging="360"/>
      </w:pPr>
      <w:rPr>
        <w:rFonts w:ascii="Symbol" w:hAnsi="Symbol" w:hint="default"/>
      </w:rPr>
    </w:lvl>
    <w:lvl w:ilvl="1" w:tplc="9E34C656" w:tentative="1">
      <w:start w:val="1"/>
      <w:numFmt w:val="bullet"/>
      <w:lvlText w:val=""/>
      <w:lvlJc w:val="left"/>
      <w:pPr>
        <w:tabs>
          <w:tab w:val="num" w:pos="1440"/>
        </w:tabs>
        <w:ind w:left="1440" w:hanging="360"/>
      </w:pPr>
      <w:rPr>
        <w:rFonts w:ascii="Symbol" w:hAnsi="Symbol" w:hint="default"/>
      </w:rPr>
    </w:lvl>
    <w:lvl w:ilvl="2" w:tplc="7E562D26" w:tentative="1">
      <w:start w:val="1"/>
      <w:numFmt w:val="bullet"/>
      <w:lvlText w:val=""/>
      <w:lvlJc w:val="left"/>
      <w:pPr>
        <w:tabs>
          <w:tab w:val="num" w:pos="2160"/>
        </w:tabs>
        <w:ind w:left="2160" w:hanging="360"/>
      </w:pPr>
      <w:rPr>
        <w:rFonts w:ascii="Symbol" w:hAnsi="Symbol" w:hint="default"/>
      </w:rPr>
    </w:lvl>
    <w:lvl w:ilvl="3" w:tplc="6592ECA0" w:tentative="1">
      <w:start w:val="1"/>
      <w:numFmt w:val="bullet"/>
      <w:lvlText w:val=""/>
      <w:lvlJc w:val="left"/>
      <w:pPr>
        <w:tabs>
          <w:tab w:val="num" w:pos="2880"/>
        </w:tabs>
        <w:ind w:left="2880" w:hanging="360"/>
      </w:pPr>
      <w:rPr>
        <w:rFonts w:ascii="Symbol" w:hAnsi="Symbol" w:hint="default"/>
      </w:rPr>
    </w:lvl>
    <w:lvl w:ilvl="4" w:tplc="6E56555E" w:tentative="1">
      <w:start w:val="1"/>
      <w:numFmt w:val="bullet"/>
      <w:lvlText w:val=""/>
      <w:lvlJc w:val="left"/>
      <w:pPr>
        <w:tabs>
          <w:tab w:val="num" w:pos="3600"/>
        </w:tabs>
        <w:ind w:left="3600" w:hanging="360"/>
      </w:pPr>
      <w:rPr>
        <w:rFonts w:ascii="Symbol" w:hAnsi="Symbol" w:hint="default"/>
      </w:rPr>
    </w:lvl>
    <w:lvl w:ilvl="5" w:tplc="7EB689E4" w:tentative="1">
      <w:start w:val="1"/>
      <w:numFmt w:val="bullet"/>
      <w:lvlText w:val=""/>
      <w:lvlJc w:val="left"/>
      <w:pPr>
        <w:tabs>
          <w:tab w:val="num" w:pos="4320"/>
        </w:tabs>
        <w:ind w:left="4320" w:hanging="360"/>
      </w:pPr>
      <w:rPr>
        <w:rFonts w:ascii="Symbol" w:hAnsi="Symbol" w:hint="default"/>
      </w:rPr>
    </w:lvl>
    <w:lvl w:ilvl="6" w:tplc="6CB00AD0" w:tentative="1">
      <w:start w:val="1"/>
      <w:numFmt w:val="bullet"/>
      <w:lvlText w:val=""/>
      <w:lvlJc w:val="left"/>
      <w:pPr>
        <w:tabs>
          <w:tab w:val="num" w:pos="5040"/>
        </w:tabs>
        <w:ind w:left="5040" w:hanging="360"/>
      </w:pPr>
      <w:rPr>
        <w:rFonts w:ascii="Symbol" w:hAnsi="Symbol" w:hint="default"/>
      </w:rPr>
    </w:lvl>
    <w:lvl w:ilvl="7" w:tplc="3350DF36" w:tentative="1">
      <w:start w:val="1"/>
      <w:numFmt w:val="bullet"/>
      <w:lvlText w:val=""/>
      <w:lvlJc w:val="left"/>
      <w:pPr>
        <w:tabs>
          <w:tab w:val="num" w:pos="5760"/>
        </w:tabs>
        <w:ind w:left="5760" w:hanging="360"/>
      </w:pPr>
      <w:rPr>
        <w:rFonts w:ascii="Symbol" w:hAnsi="Symbol" w:hint="default"/>
      </w:rPr>
    </w:lvl>
    <w:lvl w:ilvl="8" w:tplc="B5226A4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5DE534C"/>
    <w:multiLevelType w:val="hybridMultilevel"/>
    <w:tmpl w:val="A9B40B32"/>
    <w:lvl w:ilvl="0" w:tplc="C2140630">
      <w:start w:val="1"/>
      <w:numFmt w:val="bullet"/>
      <w:lvlText w:val=""/>
      <w:lvlJc w:val="left"/>
      <w:pPr>
        <w:tabs>
          <w:tab w:val="num" w:pos="720"/>
        </w:tabs>
        <w:ind w:left="720" w:hanging="360"/>
      </w:pPr>
      <w:rPr>
        <w:rFonts w:ascii="Symbol" w:hAnsi="Symbol" w:hint="default"/>
      </w:rPr>
    </w:lvl>
    <w:lvl w:ilvl="1" w:tplc="DC508B50" w:tentative="1">
      <w:start w:val="1"/>
      <w:numFmt w:val="bullet"/>
      <w:lvlText w:val=""/>
      <w:lvlJc w:val="left"/>
      <w:pPr>
        <w:tabs>
          <w:tab w:val="num" w:pos="1440"/>
        </w:tabs>
        <w:ind w:left="1440" w:hanging="360"/>
      </w:pPr>
      <w:rPr>
        <w:rFonts w:ascii="Symbol" w:hAnsi="Symbol" w:hint="default"/>
      </w:rPr>
    </w:lvl>
    <w:lvl w:ilvl="2" w:tplc="F650F818" w:tentative="1">
      <w:start w:val="1"/>
      <w:numFmt w:val="bullet"/>
      <w:lvlText w:val=""/>
      <w:lvlJc w:val="left"/>
      <w:pPr>
        <w:tabs>
          <w:tab w:val="num" w:pos="2160"/>
        </w:tabs>
        <w:ind w:left="2160" w:hanging="360"/>
      </w:pPr>
      <w:rPr>
        <w:rFonts w:ascii="Symbol" w:hAnsi="Symbol" w:hint="default"/>
      </w:rPr>
    </w:lvl>
    <w:lvl w:ilvl="3" w:tplc="42204444" w:tentative="1">
      <w:start w:val="1"/>
      <w:numFmt w:val="bullet"/>
      <w:lvlText w:val=""/>
      <w:lvlJc w:val="left"/>
      <w:pPr>
        <w:tabs>
          <w:tab w:val="num" w:pos="2880"/>
        </w:tabs>
        <w:ind w:left="2880" w:hanging="360"/>
      </w:pPr>
      <w:rPr>
        <w:rFonts w:ascii="Symbol" w:hAnsi="Symbol" w:hint="default"/>
      </w:rPr>
    </w:lvl>
    <w:lvl w:ilvl="4" w:tplc="5630C506" w:tentative="1">
      <w:start w:val="1"/>
      <w:numFmt w:val="bullet"/>
      <w:lvlText w:val=""/>
      <w:lvlJc w:val="left"/>
      <w:pPr>
        <w:tabs>
          <w:tab w:val="num" w:pos="3600"/>
        </w:tabs>
        <w:ind w:left="3600" w:hanging="360"/>
      </w:pPr>
      <w:rPr>
        <w:rFonts w:ascii="Symbol" w:hAnsi="Symbol" w:hint="default"/>
      </w:rPr>
    </w:lvl>
    <w:lvl w:ilvl="5" w:tplc="0C58E59A" w:tentative="1">
      <w:start w:val="1"/>
      <w:numFmt w:val="bullet"/>
      <w:lvlText w:val=""/>
      <w:lvlJc w:val="left"/>
      <w:pPr>
        <w:tabs>
          <w:tab w:val="num" w:pos="4320"/>
        </w:tabs>
        <w:ind w:left="4320" w:hanging="360"/>
      </w:pPr>
      <w:rPr>
        <w:rFonts w:ascii="Symbol" w:hAnsi="Symbol" w:hint="default"/>
      </w:rPr>
    </w:lvl>
    <w:lvl w:ilvl="6" w:tplc="DD0C9E6E" w:tentative="1">
      <w:start w:val="1"/>
      <w:numFmt w:val="bullet"/>
      <w:lvlText w:val=""/>
      <w:lvlJc w:val="left"/>
      <w:pPr>
        <w:tabs>
          <w:tab w:val="num" w:pos="5040"/>
        </w:tabs>
        <w:ind w:left="5040" w:hanging="360"/>
      </w:pPr>
      <w:rPr>
        <w:rFonts w:ascii="Symbol" w:hAnsi="Symbol" w:hint="default"/>
      </w:rPr>
    </w:lvl>
    <w:lvl w:ilvl="7" w:tplc="63C28004" w:tentative="1">
      <w:start w:val="1"/>
      <w:numFmt w:val="bullet"/>
      <w:lvlText w:val=""/>
      <w:lvlJc w:val="left"/>
      <w:pPr>
        <w:tabs>
          <w:tab w:val="num" w:pos="5760"/>
        </w:tabs>
        <w:ind w:left="5760" w:hanging="360"/>
      </w:pPr>
      <w:rPr>
        <w:rFonts w:ascii="Symbol" w:hAnsi="Symbol" w:hint="default"/>
      </w:rPr>
    </w:lvl>
    <w:lvl w:ilvl="8" w:tplc="C2361FE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D340466"/>
    <w:multiLevelType w:val="hybridMultilevel"/>
    <w:tmpl w:val="E27C5C30"/>
    <w:lvl w:ilvl="0" w:tplc="70667E0A">
      <w:start w:val="1"/>
      <w:numFmt w:val="bullet"/>
      <w:lvlText w:val="-"/>
      <w:lvlJc w:val="left"/>
      <w:pPr>
        <w:ind w:left="1070" w:hanging="360"/>
      </w:pPr>
      <w:rPr>
        <w:rFonts w:ascii="Verdana" w:eastAsiaTheme="minorHAnsi" w:hAnsi="Verdana" w:cstheme="minorBidi" w:hint="default"/>
      </w:rPr>
    </w:lvl>
    <w:lvl w:ilvl="1" w:tplc="20000003" w:tentative="1">
      <w:start w:val="1"/>
      <w:numFmt w:val="bullet"/>
      <w:lvlText w:val="o"/>
      <w:lvlJc w:val="left"/>
      <w:pPr>
        <w:ind w:left="1790" w:hanging="360"/>
      </w:pPr>
      <w:rPr>
        <w:rFonts w:ascii="Courier New" w:hAnsi="Courier New" w:cs="Courier New" w:hint="default"/>
      </w:rPr>
    </w:lvl>
    <w:lvl w:ilvl="2" w:tplc="20000005" w:tentative="1">
      <w:start w:val="1"/>
      <w:numFmt w:val="bullet"/>
      <w:lvlText w:val=""/>
      <w:lvlJc w:val="left"/>
      <w:pPr>
        <w:ind w:left="2510" w:hanging="360"/>
      </w:pPr>
      <w:rPr>
        <w:rFonts w:ascii="Wingdings" w:hAnsi="Wingdings" w:hint="default"/>
      </w:rPr>
    </w:lvl>
    <w:lvl w:ilvl="3" w:tplc="20000001" w:tentative="1">
      <w:start w:val="1"/>
      <w:numFmt w:val="bullet"/>
      <w:lvlText w:val=""/>
      <w:lvlJc w:val="left"/>
      <w:pPr>
        <w:ind w:left="3230" w:hanging="360"/>
      </w:pPr>
      <w:rPr>
        <w:rFonts w:ascii="Symbol" w:hAnsi="Symbol" w:hint="default"/>
      </w:rPr>
    </w:lvl>
    <w:lvl w:ilvl="4" w:tplc="20000003" w:tentative="1">
      <w:start w:val="1"/>
      <w:numFmt w:val="bullet"/>
      <w:lvlText w:val="o"/>
      <w:lvlJc w:val="left"/>
      <w:pPr>
        <w:ind w:left="3950" w:hanging="360"/>
      </w:pPr>
      <w:rPr>
        <w:rFonts w:ascii="Courier New" w:hAnsi="Courier New" w:cs="Courier New" w:hint="default"/>
      </w:rPr>
    </w:lvl>
    <w:lvl w:ilvl="5" w:tplc="20000005" w:tentative="1">
      <w:start w:val="1"/>
      <w:numFmt w:val="bullet"/>
      <w:lvlText w:val=""/>
      <w:lvlJc w:val="left"/>
      <w:pPr>
        <w:ind w:left="4670" w:hanging="360"/>
      </w:pPr>
      <w:rPr>
        <w:rFonts w:ascii="Wingdings" w:hAnsi="Wingdings" w:hint="default"/>
      </w:rPr>
    </w:lvl>
    <w:lvl w:ilvl="6" w:tplc="20000001" w:tentative="1">
      <w:start w:val="1"/>
      <w:numFmt w:val="bullet"/>
      <w:lvlText w:val=""/>
      <w:lvlJc w:val="left"/>
      <w:pPr>
        <w:ind w:left="5390" w:hanging="360"/>
      </w:pPr>
      <w:rPr>
        <w:rFonts w:ascii="Symbol" w:hAnsi="Symbol" w:hint="default"/>
      </w:rPr>
    </w:lvl>
    <w:lvl w:ilvl="7" w:tplc="20000003" w:tentative="1">
      <w:start w:val="1"/>
      <w:numFmt w:val="bullet"/>
      <w:lvlText w:val="o"/>
      <w:lvlJc w:val="left"/>
      <w:pPr>
        <w:ind w:left="6110" w:hanging="360"/>
      </w:pPr>
      <w:rPr>
        <w:rFonts w:ascii="Courier New" w:hAnsi="Courier New" w:cs="Courier New" w:hint="default"/>
      </w:rPr>
    </w:lvl>
    <w:lvl w:ilvl="8" w:tplc="20000005" w:tentative="1">
      <w:start w:val="1"/>
      <w:numFmt w:val="bullet"/>
      <w:lvlText w:val=""/>
      <w:lvlJc w:val="left"/>
      <w:pPr>
        <w:ind w:left="6830" w:hanging="360"/>
      </w:pPr>
      <w:rPr>
        <w:rFonts w:ascii="Wingdings" w:hAnsi="Wingdings" w:hint="default"/>
      </w:rPr>
    </w:lvl>
  </w:abstractNum>
  <w:abstractNum w:abstractNumId="7" w15:restartNumberingAfterBreak="0">
    <w:nsid w:val="60987D19"/>
    <w:multiLevelType w:val="hybridMultilevel"/>
    <w:tmpl w:val="28DAAE52"/>
    <w:lvl w:ilvl="0" w:tplc="8C88B88A">
      <w:start w:val="1"/>
      <w:numFmt w:val="lowerLetter"/>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75354B68"/>
    <w:multiLevelType w:val="hybridMultilevel"/>
    <w:tmpl w:val="2E1C4C5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7F802E6A"/>
    <w:multiLevelType w:val="hybridMultilevel"/>
    <w:tmpl w:val="8682B78A"/>
    <w:lvl w:ilvl="0" w:tplc="20000001">
      <w:start w:val="1"/>
      <w:numFmt w:val="bullet"/>
      <w:lvlText w:val=""/>
      <w:lvlJc w:val="left"/>
      <w:pPr>
        <w:ind w:left="644" w:hanging="360"/>
      </w:pPr>
      <w:rPr>
        <w:rFonts w:ascii="Symbol" w:hAnsi="Symbol"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902957523">
    <w:abstractNumId w:val="3"/>
  </w:num>
  <w:num w:numId="2" w16cid:durableId="654837302">
    <w:abstractNumId w:val="8"/>
  </w:num>
  <w:num w:numId="3" w16cid:durableId="15469407">
    <w:abstractNumId w:val="9"/>
  </w:num>
  <w:num w:numId="4" w16cid:durableId="2085056871">
    <w:abstractNumId w:val="1"/>
  </w:num>
  <w:num w:numId="5" w16cid:durableId="997463962">
    <w:abstractNumId w:val="5"/>
  </w:num>
  <w:num w:numId="6" w16cid:durableId="515969365">
    <w:abstractNumId w:val="4"/>
  </w:num>
  <w:num w:numId="7" w16cid:durableId="675694609">
    <w:abstractNumId w:val="2"/>
  </w:num>
  <w:num w:numId="8" w16cid:durableId="1748259941">
    <w:abstractNumId w:val="7"/>
  </w:num>
  <w:num w:numId="9" w16cid:durableId="1903324704">
    <w:abstractNumId w:val="0"/>
  </w:num>
  <w:num w:numId="10" w16cid:durableId="4973133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9A8"/>
    <w:rsid w:val="006E7266"/>
    <w:rsid w:val="007C09A8"/>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ABB57"/>
  <w15:chartTrackingRefBased/>
  <w15:docId w15:val="{D50050AE-F618-4DF9-957E-D8EC1A1E1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9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 Bullets,List Paragraph1,Colorful List Accent 1,Citation List,Colorful List - Accent 11,Medium Grid 1 - Accent 21,b1,Number_1,Resume Title,Table of contents numbered,Bullet List,BBD_List_Paragraph,lp1,TOC style,Bulleted list"/>
    <w:basedOn w:val="Normal"/>
    <w:link w:val="ListParagraphChar"/>
    <w:uiPriority w:val="34"/>
    <w:qFormat/>
    <w:rsid w:val="007C09A8"/>
    <w:pPr>
      <w:ind w:left="720"/>
      <w:contextualSpacing/>
    </w:pPr>
  </w:style>
  <w:style w:type="character" w:customStyle="1" w:styleId="ListParagraphChar">
    <w:name w:val="List Paragraph Char"/>
    <w:aliases w:val="Number Bullets Char,List Paragraph1 Char,Colorful List Accent 1 Char,Citation List Char,Colorful List - Accent 11 Char,Medium Grid 1 - Accent 21 Char,b1 Char,Number_1 Char,Resume Title Char,Table of contents numbered Char,lp1 Char"/>
    <w:basedOn w:val="DefaultParagraphFont"/>
    <w:link w:val="ListParagraph"/>
    <w:uiPriority w:val="34"/>
    <w:locked/>
    <w:rsid w:val="007C09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1088</Words>
  <Characters>6207</Characters>
  <Application>Microsoft Office Word</Application>
  <DocSecurity>0</DocSecurity>
  <Lines>51</Lines>
  <Paragraphs>14</Paragraphs>
  <ScaleCrop>false</ScaleCrop>
  <Company/>
  <LinksUpToDate>false</LinksUpToDate>
  <CharactersWithSpaces>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Greenwich</dc:creator>
  <cp:keywords/>
  <dc:description/>
  <cp:lastModifiedBy>Greenwich</cp:lastModifiedBy>
  <cp:revision>1</cp:revision>
  <dcterms:created xsi:type="dcterms:W3CDTF">2022-04-28T22:08:00Z</dcterms:created>
  <dcterms:modified xsi:type="dcterms:W3CDTF">2022-04-28T22:08:00Z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32334e9-92d4-45c7-97a5-ebcd18fb0941_Enabled">
    <vt:lpwstr>true</vt:lpwstr>
  </property>
  <property fmtid="{D5CDD505-2E9C-101B-9397-08002B2CF9AE}" pid="3" name="MSIP_Label_a32334e9-92d4-45c7-97a5-ebcd18fb0941_SetDate">
    <vt:lpwstr>2022-04-28T22:08:37Z</vt:lpwstr>
  </property>
  <property fmtid="{D5CDD505-2E9C-101B-9397-08002B2CF9AE}" pid="4" name="MSIP_Label_a32334e9-92d4-45c7-97a5-ebcd18fb0941_Method">
    <vt:lpwstr>Privileged</vt:lpwstr>
  </property>
  <property fmtid="{D5CDD505-2E9C-101B-9397-08002B2CF9AE}" pid="5" name="MSIP_Label_a32334e9-92d4-45c7-97a5-ebcd18fb0941_Name">
    <vt:lpwstr>a32334e9-92d4-45c7-97a5-ebcd18fb0941</vt:lpwstr>
  </property>
  <property fmtid="{D5CDD505-2E9C-101B-9397-08002B2CF9AE}" pid="6" name="MSIP_Label_a32334e9-92d4-45c7-97a5-ebcd18fb0941_SiteId">
    <vt:lpwstr>25c5d1b6-3cfc-4b87-8325-7e62db740557</vt:lpwstr>
  </property>
  <property fmtid="{D5CDD505-2E9C-101B-9397-08002B2CF9AE}" pid="7" name="MSIP_Label_a32334e9-92d4-45c7-97a5-ebcd18fb0941_ActionId">
    <vt:lpwstr>6c23d153-c22e-4ecc-8108-efbb94b26147</vt:lpwstr>
  </property>
  <property fmtid="{D5CDD505-2E9C-101B-9397-08002B2CF9AE}" pid="8" name="MSIP_Label_a32334e9-92d4-45c7-97a5-ebcd18fb0941_ContentBits">
    <vt:lpwstr>0</vt:lpwstr>
  </property>
</Properties>
</file>